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7B2" w14:textId="0AD7AA32" w:rsidR="00000F44" w:rsidRPr="00CD29FF" w:rsidRDefault="00833153" w:rsidP="00607BF7">
      <w:pPr>
        <w:jc w:val="center"/>
        <w:rPr>
          <w:rFonts w:ascii="Myriad Pro" w:hAnsi="Myriad Pro" w:cs="Times New Roman"/>
          <w:b/>
          <w:bCs/>
          <w:i/>
          <w:iCs/>
          <w:sz w:val="28"/>
          <w:szCs w:val="28"/>
        </w:rPr>
      </w:pPr>
      <w:r w:rsidRPr="00CD29FF">
        <w:rPr>
          <w:rFonts w:ascii="Myriad Pro" w:hAnsi="Myriad Pro" w:cs="Times New Roman"/>
          <w:b/>
          <w:bCs/>
          <w:sz w:val="28"/>
          <w:szCs w:val="28"/>
        </w:rPr>
        <w:t xml:space="preserve">DMEC and Sedgwick </w:t>
      </w:r>
      <w:r w:rsidR="00322C15" w:rsidRPr="00CD29FF">
        <w:rPr>
          <w:rFonts w:ascii="Myriad Pro" w:hAnsi="Myriad Pro" w:cs="Times New Roman"/>
          <w:b/>
          <w:bCs/>
          <w:sz w:val="28"/>
          <w:szCs w:val="28"/>
        </w:rPr>
        <w:t xml:space="preserve">Release </w:t>
      </w:r>
      <w:r w:rsidR="00322C15" w:rsidRPr="00CD29FF">
        <w:rPr>
          <w:rFonts w:ascii="Myriad Pro" w:hAnsi="Myriad Pro" w:cs="Times New Roman"/>
          <w:b/>
          <w:bCs/>
          <w:i/>
          <w:iCs/>
          <w:sz w:val="28"/>
          <w:szCs w:val="28"/>
        </w:rPr>
        <w:t>“</w:t>
      </w:r>
      <w:r w:rsidR="00322C15" w:rsidRPr="00CD29FF">
        <w:rPr>
          <w:rFonts w:ascii="Myriad Pro" w:hAnsi="Myriad Pro" w:cs="Times New Roman"/>
          <w:b/>
          <w:bCs/>
          <w:i/>
          <w:iCs/>
          <w:sz w:val="28"/>
          <w:szCs w:val="28"/>
          <w:highlight w:val="white"/>
        </w:rPr>
        <w:t>Long COVID: Assessing and Managing Workforce Impact</w:t>
      </w:r>
      <w:r w:rsidR="00322C15" w:rsidRPr="00CD29FF">
        <w:rPr>
          <w:rFonts w:ascii="Myriad Pro" w:hAnsi="Myriad Pro" w:cs="Times New Roman"/>
          <w:b/>
          <w:bCs/>
          <w:i/>
          <w:iCs/>
          <w:sz w:val="28"/>
          <w:szCs w:val="28"/>
        </w:rPr>
        <w:t>”</w:t>
      </w:r>
    </w:p>
    <w:p w14:paraId="3BA01131" w14:textId="1C115EF3" w:rsidR="0047432B" w:rsidRPr="00CD29FF" w:rsidRDefault="001D612D" w:rsidP="00607BF7">
      <w:pPr>
        <w:jc w:val="center"/>
        <w:rPr>
          <w:rFonts w:ascii="Myriad Pro" w:hAnsi="Myriad Pro" w:cs="Times New Roman"/>
          <w:b/>
          <w:bCs/>
          <w:i/>
          <w:iCs/>
          <w:sz w:val="24"/>
          <w:szCs w:val="24"/>
        </w:rPr>
      </w:pPr>
      <w:r w:rsidRPr="00CD29FF">
        <w:rPr>
          <w:rFonts w:ascii="Myriad Pro" w:hAnsi="Myriad Pro" w:cs="Times New Roman"/>
          <w:b/>
          <w:bCs/>
          <w:i/>
          <w:iCs/>
          <w:sz w:val="24"/>
          <w:szCs w:val="24"/>
        </w:rPr>
        <w:t xml:space="preserve">White Paper Offers Practical Guidance for </w:t>
      </w:r>
      <w:r w:rsidR="007B52C7" w:rsidRPr="00CD29FF">
        <w:rPr>
          <w:rFonts w:ascii="Myriad Pro" w:hAnsi="Myriad Pro" w:cs="Times New Roman"/>
          <w:b/>
          <w:bCs/>
          <w:i/>
          <w:iCs/>
          <w:sz w:val="24"/>
          <w:szCs w:val="24"/>
        </w:rPr>
        <w:t xml:space="preserve">Employer </w:t>
      </w:r>
      <w:r w:rsidR="00336DBB" w:rsidRPr="00CD29FF">
        <w:rPr>
          <w:rFonts w:ascii="Myriad Pro" w:hAnsi="Myriad Pro" w:cs="Times New Roman"/>
          <w:b/>
          <w:bCs/>
          <w:i/>
          <w:iCs/>
          <w:sz w:val="24"/>
          <w:szCs w:val="24"/>
        </w:rPr>
        <w:t xml:space="preserve">Accommodations </w:t>
      </w:r>
      <w:r w:rsidRPr="00CD29FF">
        <w:rPr>
          <w:rFonts w:ascii="Myriad Pro" w:hAnsi="Myriad Pro" w:cs="Times New Roman"/>
          <w:b/>
          <w:bCs/>
          <w:i/>
          <w:iCs/>
          <w:sz w:val="24"/>
          <w:szCs w:val="24"/>
        </w:rPr>
        <w:t>&amp; Policies</w:t>
      </w:r>
    </w:p>
    <w:p w14:paraId="645958C6" w14:textId="76A6E941" w:rsidR="00193CF0" w:rsidRPr="00CD29FF" w:rsidRDefault="008F3556" w:rsidP="00193CF0">
      <w:pPr>
        <w:rPr>
          <w:rFonts w:ascii="Myriad Pro" w:hAnsi="Myriad Pro" w:cs="Times New Roman"/>
          <w:bCs/>
          <w:sz w:val="24"/>
          <w:szCs w:val="24"/>
        </w:rPr>
      </w:pPr>
      <w:r w:rsidRPr="00CD29FF">
        <w:rPr>
          <w:rFonts w:ascii="Myriad Pro" w:hAnsi="Myriad Pro" w:cs="Times New Roman"/>
          <w:sz w:val="24"/>
          <w:szCs w:val="24"/>
        </w:rPr>
        <w:t>SAN DIEGO, C</w:t>
      </w:r>
      <w:r w:rsidR="000253D6" w:rsidRPr="00CD29FF">
        <w:rPr>
          <w:rFonts w:ascii="Myriad Pro" w:hAnsi="Myriad Pro" w:cs="Times New Roman"/>
          <w:sz w:val="24"/>
          <w:szCs w:val="24"/>
        </w:rPr>
        <w:t>a</w:t>
      </w:r>
      <w:r w:rsidR="00857744" w:rsidRPr="00CD29FF">
        <w:rPr>
          <w:rFonts w:ascii="Myriad Pro" w:hAnsi="Myriad Pro" w:cs="Times New Roman"/>
          <w:sz w:val="24"/>
          <w:szCs w:val="24"/>
        </w:rPr>
        <w:t>lif.</w:t>
      </w:r>
      <w:r w:rsidRPr="00CD29FF">
        <w:rPr>
          <w:rFonts w:ascii="Myriad Pro" w:hAnsi="Myriad Pro" w:cs="Times New Roman"/>
          <w:sz w:val="24"/>
          <w:szCs w:val="24"/>
        </w:rPr>
        <w:t xml:space="preserve"> and MEMPHIS, T</w:t>
      </w:r>
      <w:r w:rsidR="000253D6" w:rsidRPr="00CD29FF">
        <w:rPr>
          <w:rFonts w:ascii="Myriad Pro" w:hAnsi="Myriad Pro" w:cs="Times New Roman"/>
          <w:sz w:val="24"/>
          <w:szCs w:val="24"/>
        </w:rPr>
        <w:t>enn.</w:t>
      </w:r>
      <w:r w:rsidRPr="00CD29FF">
        <w:rPr>
          <w:rFonts w:ascii="Myriad Pro" w:hAnsi="Myriad Pro" w:cs="Times New Roman"/>
          <w:sz w:val="24"/>
          <w:szCs w:val="24"/>
        </w:rPr>
        <w:t xml:space="preserve"> – Jan</w:t>
      </w:r>
      <w:r w:rsidR="00CD29FF">
        <w:rPr>
          <w:rFonts w:ascii="Myriad Pro" w:hAnsi="Myriad Pro" w:cs="Times New Roman"/>
          <w:sz w:val="24"/>
          <w:szCs w:val="24"/>
        </w:rPr>
        <w:t>uary</w:t>
      </w:r>
      <w:r w:rsidRPr="00CD29FF">
        <w:rPr>
          <w:rFonts w:ascii="Myriad Pro" w:hAnsi="Myriad Pro" w:cs="Times New Roman"/>
          <w:sz w:val="24"/>
          <w:szCs w:val="24"/>
        </w:rPr>
        <w:t xml:space="preserve"> </w:t>
      </w:r>
      <w:r w:rsidR="001D612D" w:rsidRPr="00CD29FF">
        <w:rPr>
          <w:rFonts w:ascii="Myriad Pro" w:hAnsi="Myriad Pro" w:cs="Times New Roman"/>
          <w:sz w:val="24"/>
          <w:szCs w:val="24"/>
        </w:rPr>
        <w:t>18</w:t>
      </w:r>
      <w:r w:rsidRPr="00CD29FF">
        <w:rPr>
          <w:rFonts w:ascii="Myriad Pro" w:hAnsi="Myriad Pro" w:cs="Times New Roman"/>
          <w:sz w:val="24"/>
          <w:szCs w:val="24"/>
        </w:rPr>
        <w:t xml:space="preserve">, 2023 - </w:t>
      </w:r>
      <w:r w:rsidR="00E5347D" w:rsidRPr="00CD29FF">
        <w:rPr>
          <w:rFonts w:ascii="Myriad Pro" w:hAnsi="Myriad Pro" w:cs="Times New Roman"/>
          <w:sz w:val="24"/>
          <w:szCs w:val="24"/>
        </w:rPr>
        <w:t xml:space="preserve">The </w:t>
      </w:r>
      <w:hyperlink r:id="rId5" w:history="1">
        <w:r w:rsidR="00E5347D" w:rsidRPr="00CD29FF">
          <w:rPr>
            <w:rStyle w:val="Hyperlink"/>
            <w:rFonts w:ascii="Myriad Pro" w:hAnsi="Myriad Pro" w:cs="Times New Roman"/>
            <w:sz w:val="24"/>
            <w:szCs w:val="24"/>
          </w:rPr>
          <w:t>Disability Management Employer Coalition (DMEC)</w:t>
        </w:r>
      </w:hyperlink>
      <w:r w:rsidR="00CD29FF">
        <w:rPr>
          <w:rFonts w:ascii="Myriad Pro" w:hAnsi="Myriad Pro" w:cs="Times New Roman"/>
          <w:sz w:val="24"/>
          <w:szCs w:val="24"/>
        </w:rPr>
        <w:t>,</w:t>
      </w:r>
      <w:r w:rsidR="002A7D6D" w:rsidRPr="002A7D6D">
        <w:t xml:space="preserve"> </w:t>
      </w:r>
      <w:r w:rsidR="002A7D6D" w:rsidRPr="002A7D6D">
        <w:rPr>
          <w:rFonts w:ascii="Myriad Pro" w:hAnsi="Myriad Pro" w:cs="Times New Roman"/>
          <w:sz w:val="24"/>
          <w:szCs w:val="24"/>
        </w:rPr>
        <w:t>a national nonprofit association focused on education for absence and disability professionals</w:t>
      </w:r>
      <w:r w:rsidR="00CD29FF">
        <w:rPr>
          <w:rFonts w:ascii="Myriad Pro" w:hAnsi="Myriad Pro" w:cs="Times New Roman"/>
          <w:sz w:val="24"/>
          <w:szCs w:val="24"/>
        </w:rPr>
        <w:t xml:space="preserve">, </w:t>
      </w:r>
      <w:r w:rsidR="00E5347D" w:rsidRPr="00CD29FF">
        <w:rPr>
          <w:rFonts w:ascii="Myriad Pro" w:hAnsi="Myriad Pro" w:cs="Times New Roman"/>
          <w:sz w:val="24"/>
          <w:szCs w:val="24"/>
        </w:rPr>
        <w:t xml:space="preserve">and </w:t>
      </w:r>
      <w:hyperlink r:id="rId6" w:history="1">
        <w:r w:rsidR="00E5347D" w:rsidRPr="00CD29FF">
          <w:rPr>
            <w:rStyle w:val="Hyperlink"/>
            <w:rFonts w:ascii="Myriad Pro" w:hAnsi="Myriad Pro" w:cs="Times New Roman"/>
            <w:sz w:val="24"/>
            <w:szCs w:val="24"/>
          </w:rPr>
          <w:t>Sedgwic</w:t>
        </w:r>
        <w:r w:rsidR="009840CB" w:rsidRPr="00CD29FF">
          <w:rPr>
            <w:rStyle w:val="Hyperlink"/>
            <w:rFonts w:ascii="Myriad Pro" w:hAnsi="Myriad Pro" w:cs="Times New Roman"/>
            <w:sz w:val="24"/>
            <w:szCs w:val="24"/>
          </w:rPr>
          <w:t>k</w:t>
        </w:r>
      </w:hyperlink>
      <w:r w:rsidR="00705341" w:rsidRPr="00CD29FF">
        <w:rPr>
          <w:rFonts w:ascii="Myriad Pro" w:hAnsi="Myriad Pro" w:cs="Times New Roman"/>
          <w:sz w:val="24"/>
          <w:szCs w:val="24"/>
        </w:rPr>
        <w:t>, a leading global provider of technology-enabled risk, benefits</w:t>
      </w:r>
      <w:r w:rsidR="00CD29FF">
        <w:rPr>
          <w:rFonts w:ascii="Myriad Pro" w:hAnsi="Myriad Pro" w:cs="Times New Roman"/>
          <w:sz w:val="24"/>
          <w:szCs w:val="24"/>
        </w:rPr>
        <w:t>,</w:t>
      </w:r>
      <w:r w:rsidR="00705341" w:rsidRPr="00CD29FF">
        <w:rPr>
          <w:rFonts w:ascii="Myriad Pro" w:hAnsi="Myriad Pro" w:cs="Times New Roman"/>
          <w:sz w:val="24"/>
          <w:szCs w:val="24"/>
        </w:rPr>
        <w:t xml:space="preserve"> and integrated business solutions</w:t>
      </w:r>
      <w:r w:rsidR="00CD29FF" w:rsidRPr="00CD29FF">
        <w:rPr>
          <w:rFonts w:ascii="Myriad Pro" w:hAnsi="Myriad Pro" w:cs="Times New Roman"/>
          <w:sz w:val="24"/>
          <w:szCs w:val="24"/>
        </w:rPr>
        <w:t>,</w:t>
      </w:r>
      <w:r w:rsidR="009840CB" w:rsidRPr="00CD29FF">
        <w:rPr>
          <w:rFonts w:ascii="Myriad Pro" w:hAnsi="Myriad Pro" w:cs="Times New Roman"/>
          <w:sz w:val="24"/>
          <w:szCs w:val="24"/>
        </w:rPr>
        <w:t xml:space="preserve"> today announced the release of </w:t>
      </w:r>
      <w:r w:rsidR="009840CB" w:rsidRPr="00CD29FF">
        <w:rPr>
          <w:rFonts w:ascii="Myriad Pro" w:hAnsi="Myriad Pro" w:cs="Times New Roman"/>
          <w:i/>
          <w:iCs/>
          <w:sz w:val="24"/>
          <w:szCs w:val="24"/>
        </w:rPr>
        <w:t>“</w:t>
      </w:r>
      <w:hyperlink r:id="rId7" w:history="1">
        <w:r w:rsidR="009840CB" w:rsidRPr="00D91CD2">
          <w:rPr>
            <w:rStyle w:val="Hyperlink"/>
            <w:rFonts w:ascii="Myriad Pro" w:hAnsi="Myriad Pro" w:cs="Times New Roman"/>
            <w:bCs/>
            <w:i/>
            <w:iCs/>
            <w:sz w:val="24"/>
            <w:szCs w:val="24"/>
            <w:highlight w:val="white"/>
          </w:rPr>
          <w:t>Long COVID: Assessing and Managing Workforce Impact</w:t>
        </w:r>
      </w:hyperlink>
      <w:r w:rsidR="009840CB" w:rsidRPr="00CD29FF">
        <w:rPr>
          <w:rFonts w:ascii="Myriad Pro" w:hAnsi="Myriad Pro" w:cs="Times New Roman"/>
          <w:bCs/>
          <w:i/>
          <w:iCs/>
          <w:sz w:val="24"/>
          <w:szCs w:val="24"/>
        </w:rPr>
        <w:t>.”</w:t>
      </w:r>
      <w:r w:rsidR="001D612D" w:rsidRPr="00CD29FF">
        <w:rPr>
          <w:rFonts w:ascii="Myriad Pro" w:hAnsi="Myriad Pro" w:cs="Times New Roman"/>
          <w:bCs/>
          <w:i/>
          <w:iCs/>
          <w:sz w:val="24"/>
          <w:szCs w:val="24"/>
        </w:rPr>
        <w:t xml:space="preserve"> </w:t>
      </w:r>
      <w:r w:rsidR="00193CF0" w:rsidRPr="00CD29FF">
        <w:rPr>
          <w:rFonts w:ascii="Myriad Pro" w:hAnsi="Myriad Pro" w:cs="Times New Roman"/>
          <w:bCs/>
          <w:sz w:val="24"/>
          <w:szCs w:val="24"/>
        </w:rPr>
        <w:t xml:space="preserve">This first-of-its-kind white paper is the product of months of information gathering </w:t>
      </w:r>
      <w:r w:rsidR="001F7BC2" w:rsidRPr="00CD29FF">
        <w:rPr>
          <w:rFonts w:ascii="Myriad Pro" w:hAnsi="Myriad Pro" w:cs="Times New Roman"/>
          <w:bCs/>
          <w:sz w:val="24"/>
          <w:szCs w:val="24"/>
        </w:rPr>
        <w:t xml:space="preserve">and analysis by leading disability, </w:t>
      </w:r>
      <w:r w:rsidR="0096636A" w:rsidRPr="00CD29FF">
        <w:rPr>
          <w:rFonts w:ascii="Myriad Pro" w:hAnsi="Myriad Pro" w:cs="Times New Roman"/>
          <w:bCs/>
          <w:sz w:val="24"/>
          <w:szCs w:val="24"/>
        </w:rPr>
        <w:t>clinic</w:t>
      </w:r>
      <w:r w:rsidR="00D377CB" w:rsidRPr="00CD29FF">
        <w:rPr>
          <w:rFonts w:ascii="Myriad Pro" w:hAnsi="Myriad Pro" w:cs="Times New Roman"/>
          <w:bCs/>
          <w:sz w:val="24"/>
          <w:szCs w:val="24"/>
        </w:rPr>
        <w:t>al</w:t>
      </w:r>
      <w:r w:rsidR="0096636A" w:rsidRPr="00CD29FF">
        <w:rPr>
          <w:rFonts w:ascii="Myriad Pro" w:hAnsi="Myriad Pro" w:cs="Times New Roman"/>
          <w:bCs/>
          <w:sz w:val="24"/>
          <w:szCs w:val="24"/>
        </w:rPr>
        <w:t>, research</w:t>
      </w:r>
      <w:r w:rsidR="001F7BC2" w:rsidRPr="00CD29FF">
        <w:rPr>
          <w:rFonts w:ascii="Myriad Pro" w:hAnsi="Myriad Pro" w:cs="Times New Roman"/>
          <w:bCs/>
          <w:sz w:val="24"/>
          <w:szCs w:val="24"/>
        </w:rPr>
        <w:t>, insurance</w:t>
      </w:r>
      <w:r w:rsidR="001D612D" w:rsidRPr="00CD29FF">
        <w:rPr>
          <w:rFonts w:ascii="Myriad Pro" w:hAnsi="Myriad Pro" w:cs="Times New Roman"/>
          <w:bCs/>
          <w:sz w:val="24"/>
          <w:szCs w:val="24"/>
        </w:rPr>
        <w:t>, government,</w:t>
      </w:r>
      <w:r w:rsidR="001F7BC2" w:rsidRPr="00CD29FF">
        <w:rPr>
          <w:rFonts w:ascii="Myriad Pro" w:hAnsi="Myriad Pro" w:cs="Times New Roman"/>
          <w:bCs/>
          <w:sz w:val="24"/>
          <w:szCs w:val="24"/>
        </w:rPr>
        <w:t xml:space="preserve"> and other workplace experts.</w:t>
      </w:r>
      <w:r w:rsidR="001D612D" w:rsidRPr="00CD29FF">
        <w:rPr>
          <w:rFonts w:ascii="Myriad Pro" w:hAnsi="Myriad Pro" w:cs="Times New Roman"/>
          <w:bCs/>
          <w:sz w:val="24"/>
          <w:szCs w:val="24"/>
        </w:rPr>
        <w:t xml:space="preserve"> </w:t>
      </w:r>
      <w:r w:rsidR="00241923" w:rsidRPr="00CD29FF">
        <w:rPr>
          <w:rFonts w:ascii="Myriad Pro" w:hAnsi="Myriad Pro" w:cs="Times New Roman"/>
          <w:bCs/>
          <w:sz w:val="24"/>
          <w:szCs w:val="24"/>
        </w:rPr>
        <w:t xml:space="preserve">It </w:t>
      </w:r>
      <w:r w:rsidR="001D612D" w:rsidRPr="00CD29FF">
        <w:rPr>
          <w:rFonts w:ascii="Myriad Pro" w:hAnsi="Myriad Pro" w:cs="Times New Roman"/>
          <w:bCs/>
          <w:sz w:val="24"/>
          <w:szCs w:val="24"/>
        </w:rPr>
        <w:t xml:space="preserve">also </w:t>
      </w:r>
      <w:r w:rsidR="00241923" w:rsidRPr="00CD29FF">
        <w:rPr>
          <w:rFonts w:ascii="Myriad Pro" w:hAnsi="Myriad Pro" w:cs="Times New Roman"/>
          <w:bCs/>
          <w:sz w:val="24"/>
          <w:szCs w:val="24"/>
        </w:rPr>
        <w:t>includes</w:t>
      </w:r>
      <w:r w:rsidR="00D377CB" w:rsidRPr="00CD29FF">
        <w:rPr>
          <w:rFonts w:ascii="Myriad Pro" w:hAnsi="Myriad Pro" w:cs="Times New Roman"/>
          <w:bCs/>
          <w:sz w:val="24"/>
          <w:szCs w:val="24"/>
        </w:rPr>
        <w:t xml:space="preserve"> the</w:t>
      </w:r>
      <w:r w:rsidR="00193CF0" w:rsidRPr="00CD29FF">
        <w:rPr>
          <w:rFonts w:ascii="Myriad Pro" w:hAnsi="Myriad Pro" w:cs="Times New Roman"/>
          <w:bCs/>
          <w:sz w:val="24"/>
          <w:szCs w:val="24"/>
        </w:rPr>
        <w:t xml:space="preserve"> results of a </w:t>
      </w:r>
      <w:hyperlink r:id="rId8" w:history="1">
        <w:r w:rsidR="00193CF0" w:rsidRPr="00EC1115">
          <w:rPr>
            <w:rStyle w:val="Hyperlink"/>
            <w:rFonts w:ascii="Myriad Pro" w:hAnsi="Myriad Pro" w:cs="Times New Roman"/>
            <w:bCs/>
            <w:sz w:val="24"/>
            <w:szCs w:val="24"/>
          </w:rPr>
          <w:t>2022 DMEC Pulse Survey</w:t>
        </w:r>
      </w:hyperlink>
      <w:r w:rsidR="00193CF0" w:rsidRPr="00CD29FF">
        <w:rPr>
          <w:rFonts w:ascii="Myriad Pro" w:hAnsi="Myriad Pro" w:cs="Times New Roman"/>
          <w:bCs/>
          <w:sz w:val="24"/>
          <w:szCs w:val="24"/>
        </w:rPr>
        <w:t xml:space="preserve"> on current employer practices </w:t>
      </w:r>
      <w:r w:rsidR="00F1191D" w:rsidRPr="00CD29FF">
        <w:rPr>
          <w:rFonts w:ascii="Myriad Pro" w:hAnsi="Myriad Pro" w:cs="Times New Roman"/>
          <w:bCs/>
          <w:sz w:val="24"/>
          <w:szCs w:val="24"/>
        </w:rPr>
        <w:t>to accommodate and assist employees with</w:t>
      </w:r>
      <w:r w:rsidR="00193CF0" w:rsidRPr="00CD29FF">
        <w:rPr>
          <w:rFonts w:ascii="Myriad Pro" w:hAnsi="Myriad Pro" w:cs="Times New Roman"/>
          <w:bCs/>
          <w:sz w:val="24"/>
          <w:szCs w:val="24"/>
        </w:rPr>
        <w:t xml:space="preserve"> </w:t>
      </w:r>
      <w:r w:rsidR="006A6C7C" w:rsidRPr="00CD29FF">
        <w:rPr>
          <w:rFonts w:ascii="Myriad Pro" w:hAnsi="Myriad Pro" w:cs="Times New Roman"/>
          <w:bCs/>
          <w:sz w:val="24"/>
          <w:szCs w:val="24"/>
        </w:rPr>
        <w:t>l</w:t>
      </w:r>
      <w:r w:rsidR="00193CF0" w:rsidRPr="00CD29FF">
        <w:rPr>
          <w:rFonts w:ascii="Myriad Pro" w:hAnsi="Myriad Pro" w:cs="Times New Roman"/>
          <w:bCs/>
          <w:sz w:val="24"/>
          <w:szCs w:val="24"/>
        </w:rPr>
        <w:t>ong COVID.</w:t>
      </w:r>
      <w:r w:rsidR="001D612D" w:rsidRPr="00CD29FF">
        <w:rPr>
          <w:rFonts w:ascii="Myriad Pro" w:hAnsi="Myriad Pro" w:cs="Times New Roman"/>
          <w:bCs/>
          <w:sz w:val="24"/>
          <w:szCs w:val="24"/>
        </w:rPr>
        <w:t xml:space="preserve"> </w:t>
      </w:r>
    </w:p>
    <w:p w14:paraId="20F809DD" w14:textId="1D52972F" w:rsidR="00B27FCC" w:rsidRPr="00CD29FF" w:rsidRDefault="00F1191D" w:rsidP="00880E41">
      <w:pPr>
        <w:shd w:val="clear" w:color="auto" w:fill="FFFFFF"/>
        <w:spacing w:after="0" w:line="240" w:lineRule="auto"/>
        <w:rPr>
          <w:rFonts w:ascii="Myriad Pro" w:hAnsi="Myriad Pro" w:cs="Times New Roman"/>
          <w:bCs/>
          <w:sz w:val="24"/>
          <w:szCs w:val="24"/>
        </w:rPr>
      </w:pPr>
      <w:r w:rsidRPr="00CD29FF">
        <w:rPr>
          <w:rFonts w:ascii="Myriad Pro" w:hAnsi="Myriad Pro" w:cs="Times New Roman"/>
          <w:bCs/>
          <w:sz w:val="24"/>
          <w:szCs w:val="24"/>
        </w:rPr>
        <w:t>“</w:t>
      </w:r>
      <w:r w:rsidR="00B27FCC" w:rsidRPr="00CD29FF">
        <w:rPr>
          <w:rFonts w:ascii="Myriad Pro" w:hAnsi="Myriad Pro" w:cs="Times New Roman"/>
          <w:bCs/>
          <w:sz w:val="24"/>
          <w:szCs w:val="24"/>
        </w:rPr>
        <w:t xml:space="preserve">This </w:t>
      </w:r>
      <w:r w:rsidR="00D8677C" w:rsidRPr="00CD29FF">
        <w:rPr>
          <w:rFonts w:ascii="Myriad Pro" w:hAnsi="Myriad Pro" w:cs="Times New Roman"/>
          <w:bCs/>
          <w:sz w:val="24"/>
          <w:szCs w:val="24"/>
        </w:rPr>
        <w:t xml:space="preserve">is the first </w:t>
      </w:r>
      <w:r w:rsidR="006E133A" w:rsidRPr="00CD29FF">
        <w:rPr>
          <w:rFonts w:ascii="Myriad Pro" w:hAnsi="Myriad Pro" w:cs="Times New Roman"/>
          <w:bCs/>
          <w:sz w:val="24"/>
          <w:szCs w:val="24"/>
        </w:rPr>
        <w:t xml:space="preserve">comprehensive </w:t>
      </w:r>
      <w:r w:rsidR="007A0F5A" w:rsidRPr="00CD29FF">
        <w:rPr>
          <w:rFonts w:ascii="Myriad Pro" w:hAnsi="Myriad Pro" w:cs="Times New Roman"/>
          <w:bCs/>
          <w:sz w:val="24"/>
          <w:szCs w:val="24"/>
        </w:rPr>
        <w:t xml:space="preserve">examination of how </w:t>
      </w:r>
      <w:r w:rsidR="00881B87" w:rsidRPr="00CD29FF">
        <w:rPr>
          <w:rFonts w:ascii="Myriad Pro" w:hAnsi="Myriad Pro" w:cs="Times New Roman"/>
          <w:bCs/>
          <w:sz w:val="24"/>
          <w:szCs w:val="24"/>
        </w:rPr>
        <w:t>organizations</w:t>
      </w:r>
      <w:r w:rsidR="007A0F5A" w:rsidRPr="00CD29FF">
        <w:rPr>
          <w:rFonts w:ascii="Myriad Pro" w:hAnsi="Myriad Pro" w:cs="Times New Roman"/>
          <w:bCs/>
          <w:sz w:val="24"/>
          <w:szCs w:val="24"/>
        </w:rPr>
        <w:t xml:space="preserve"> are accommodating </w:t>
      </w:r>
      <w:r w:rsidR="003A29FF" w:rsidRPr="00CD29FF">
        <w:rPr>
          <w:rFonts w:ascii="Myriad Pro" w:hAnsi="Myriad Pro" w:cs="Times New Roman"/>
          <w:bCs/>
          <w:sz w:val="24"/>
          <w:szCs w:val="24"/>
        </w:rPr>
        <w:t>employees</w:t>
      </w:r>
      <w:r w:rsidR="007A0F5A" w:rsidRPr="00CD29FF">
        <w:rPr>
          <w:rFonts w:ascii="Myriad Pro" w:hAnsi="Myriad Pro" w:cs="Times New Roman"/>
          <w:bCs/>
          <w:sz w:val="24"/>
          <w:szCs w:val="24"/>
        </w:rPr>
        <w:t xml:space="preserve"> with long COVID,” said </w:t>
      </w:r>
      <w:r w:rsidR="000D10C4" w:rsidRPr="00CD29FF">
        <w:rPr>
          <w:rFonts w:ascii="Myriad Pro" w:hAnsi="Myriad Pro" w:cs="Times New Roman"/>
          <w:color w:val="222222"/>
          <w:sz w:val="24"/>
          <w:szCs w:val="24"/>
        </w:rPr>
        <w:t xml:space="preserve">Bryon Bass, </w:t>
      </w:r>
      <w:r w:rsidR="00F63637" w:rsidRPr="00CD29FF">
        <w:rPr>
          <w:rFonts w:ascii="Myriad Pro" w:hAnsi="Myriad Pro" w:cs="Times New Roman"/>
          <w:color w:val="222222"/>
          <w:sz w:val="24"/>
          <w:szCs w:val="24"/>
        </w:rPr>
        <w:t>s</w:t>
      </w:r>
      <w:r w:rsidR="000D10C4" w:rsidRPr="00CD29FF">
        <w:rPr>
          <w:rFonts w:ascii="Myriad Pro" w:hAnsi="Myriad Pro" w:cs="Times New Roman"/>
          <w:color w:val="222222"/>
          <w:sz w:val="24"/>
          <w:szCs w:val="24"/>
        </w:rPr>
        <w:t xml:space="preserve">enior </w:t>
      </w:r>
      <w:r w:rsidR="00F63637" w:rsidRPr="00CD29FF">
        <w:rPr>
          <w:rFonts w:ascii="Myriad Pro" w:hAnsi="Myriad Pro" w:cs="Times New Roman"/>
          <w:color w:val="222222"/>
          <w:sz w:val="24"/>
          <w:szCs w:val="24"/>
        </w:rPr>
        <w:t>v</w:t>
      </w:r>
      <w:r w:rsidR="000D10C4" w:rsidRPr="00CD29FF">
        <w:rPr>
          <w:rFonts w:ascii="Myriad Pro" w:hAnsi="Myriad Pro" w:cs="Times New Roman"/>
          <w:color w:val="222222"/>
          <w:sz w:val="24"/>
          <w:szCs w:val="24"/>
        </w:rPr>
        <w:t xml:space="preserve">ice </w:t>
      </w:r>
      <w:r w:rsidR="00F63637" w:rsidRPr="00CD29FF">
        <w:rPr>
          <w:rFonts w:ascii="Myriad Pro" w:hAnsi="Myriad Pro" w:cs="Times New Roman"/>
          <w:color w:val="222222"/>
          <w:sz w:val="24"/>
          <w:szCs w:val="24"/>
        </w:rPr>
        <w:t>p</w:t>
      </w:r>
      <w:r w:rsidR="000D10C4" w:rsidRPr="00CD29FF">
        <w:rPr>
          <w:rFonts w:ascii="Myriad Pro" w:hAnsi="Myriad Pro" w:cs="Times New Roman"/>
          <w:color w:val="222222"/>
          <w:sz w:val="24"/>
          <w:szCs w:val="24"/>
        </w:rPr>
        <w:t xml:space="preserve">resident, </w:t>
      </w:r>
      <w:r w:rsidR="00F63637" w:rsidRPr="00CD29FF">
        <w:rPr>
          <w:rFonts w:ascii="Myriad Pro" w:hAnsi="Myriad Pro" w:cs="Times New Roman"/>
          <w:color w:val="222222"/>
          <w:sz w:val="24"/>
          <w:szCs w:val="24"/>
        </w:rPr>
        <w:t>w</w:t>
      </w:r>
      <w:r w:rsidR="000D10C4" w:rsidRPr="00CD29FF">
        <w:rPr>
          <w:rFonts w:ascii="Myriad Pro" w:hAnsi="Myriad Pro" w:cs="Times New Roman"/>
          <w:color w:val="222222"/>
          <w:sz w:val="24"/>
          <w:szCs w:val="24"/>
        </w:rPr>
        <w:t xml:space="preserve">orkforce </w:t>
      </w:r>
      <w:r w:rsidR="00F63637" w:rsidRPr="00CD29FF">
        <w:rPr>
          <w:rFonts w:ascii="Myriad Pro" w:hAnsi="Myriad Pro" w:cs="Times New Roman"/>
          <w:color w:val="222222"/>
          <w:sz w:val="24"/>
          <w:szCs w:val="24"/>
        </w:rPr>
        <w:t>a</w:t>
      </w:r>
      <w:r w:rsidR="000D10C4" w:rsidRPr="00CD29FF">
        <w:rPr>
          <w:rFonts w:ascii="Myriad Pro" w:hAnsi="Myriad Pro" w:cs="Times New Roman"/>
          <w:color w:val="222222"/>
          <w:sz w:val="24"/>
          <w:szCs w:val="24"/>
        </w:rPr>
        <w:t>bsence</w:t>
      </w:r>
      <w:r w:rsidR="00F63637" w:rsidRPr="00CD29FF">
        <w:rPr>
          <w:rFonts w:ascii="Myriad Pro" w:hAnsi="Myriad Pro" w:cs="Times New Roman"/>
          <w:color w:val="222222"/>
          <w:sz w:val="24"/>
          <w:szCs w:val="24"/>
        </w:rPr>
        <w:t xml:space="preserve"> and disability practice leader at </w:t>
      </w:r>
      <w:r w:rsidR="000D10C4" w:rsidRPr="00CD29FF">
        <w:rPr>
          <w:rFonts w:ascii="Myriad Pro" w:hAnsi="Myriad Pro" w:cs="Times New Roman"/>
          <w:color w:val="222222"/>
          <w:sz w:val="24"/>
          <w:szCs w:val="24"/>
        </w:rPr>
        <w:t>Sedgwick.</w:t>
      </w:r>
      <w:r w:rsidR="001D612D" w:rsidRPr="00CD29FF">
        <w:rPr>
          <w:rFonts w:ascii="Myriad Pro" w:hAnsi="Myriad Pro" w:cs="Times New Roman"/>
          <w:color w:val="222222"/>
          <w:sz w:val="24"/>
          <w:szCs w:val="24"/>
        </w:rPr>
        <w:t xml:space="preserve"> </w:t>
      </w:r>
      <w:r w:rsidR="00880E41" w:rsidRPr="00CD29FF">
        <w:rPr>
          <w:rFonts w:ascii="Myriad Pro" w:hAnsi="Myriad Pro" w:cs="Times New Roman"/>
          <w:bCs/>
          <w:sz w:val="24"/>
          <w:szCs w:val="24"/>
        </w:rPr>
        <w:t>“</w:t>
      </w:r>
      <w:r w:rsidR="00FC76EC" w:rsidRPr="00CD29FF">
        <w:rPr>
          <w:rFonts w:ascii="Myriad Pro" w:hAnsi="Myriad Pro" w:cs="Times New Roman"/>
          <w:bCs/>
          <w:sz w:val="24"/>
          <w:szCs w:val="24"/>
        </w:rPr>
        <w:t xml:space="preserve">The white paper </w:t>
      </w:r>
      <w:r w:rsidR="00D304A3" w:rsidRPr="00CD29FF">
        <w:rPr>
          <w:rFonts w:ascii="Myriad Pro" w:hAnsi="Myriad Pro" w:cs="Times New Roman"/>
          <w:bCs/>
          <w:sz w:val="24"/>
          <w:szCs w:val="24"/>
        </w:rPr>
        <w:t>outlines</w:t>
      </w:r>
      <w:r w:rsidR="00014174" w:rsidRPr="00CD29FF">
        <w:rPr>
          <w:rFonts w:ascii="Myriad Pro" w:hAnsi="Myriad Pro" w:cs="Times New Roman"/>
          <w:bCs/>
          <w:sz w:val="24"/>
          <w:szCs w:val="24"/>
        </w:rPr>
        <w:t xml:space="preserve"> what employers can do to </w:t>
      </w:r>
      <w:r w:rsidR="0099582E" w:rsidRPr="00CD29FF">
        <w:rPr>
          <w:rFonts w:ascii="Myriad Pro" w:hAnsi="Myriad Pro" w:cs="Times New Roman"/>
          <w:bCs/>
          <w:sz w:val="24"/>
          <w:szCs w:val="24"/>
        </w:rPr>
        <w:t xml:space="preserve">improve results for employees and their organizations </w:t>
      </w:r>
      <w:r w:rsidR="00943E8D" w:rsidRPr="00CD29FF">
        <w:rPr>
          <w:rFonts w:ascii="Myriad Pro" w:hAnsi="Myriad Pro" w:cs="Times New Roman"/>
          <w:bCs/>
          <w:sz w:val="24"/>
          <w:szCs w:val="24"/>
        </w:rPr>
        <w:t xml:space="preserve">and how to better prepare for </w:t>
      </w:r>
      <w:r w:rsidR="008B730B" w:rsidRPr="00CD29FF">
        <w:rPr>
          <w:rFonts w:ascii="Myriad Pro" w:hAnsi="Myriad Pro" w:cs="Times New Roman"/>
          <w:bCs/>
          <w:sz w:val="24"/>
          <w:szCs w:val="24"/>
        </w:rPr>
        <w:t xml:space="preserve">viruses, mental </w:t>
      </w:r>
      <w:r w:rsidR="00CC634A" w:rsidRPr="00CD29FF">
        <w:rPr>
          <w:rFonts w:ascii="Myriad Pro" w:hAnsi="Myriad Pro" w:cs="Times New Roman"/>
          <w:bCs/>
          <w:sz w:val="24"/>
          <w:szCs w:val="24"/>
        </w:rPr>
        <w:t xml:space="preserve">and behavioral </w:t>
      </w:r>
      <w:r w:rsidR="008B730B" w:rsidRPr="00CD29FF">
        <w:rPr>
          <w:rFonts w:ascii="Myriad Pro" w:hAnsi="Myriad Pro" w:cs="Times New Roman"/>
          <w:bCs/>
          <w:sz w:val="24"/>
          <w:szCs w:val="24"/>
        </w:rPr>
        <w:t>health challenges</w:t>
      </w:r>
      <w:r w:rsidR="00F63637" w:rsidRPr="00CD29FF">
        <w:rPr>
          <w:rFonts w:ascii="Myriad Pro" w:hAnsi="Myriad Pro" w:cs="Times New Roman"/>
          <w:bCs/>
          <w:sz w:val="24"/>
          <w:szCs w:val="24"/>
        </w:rPr>
        <w:t>,</w:t>
      </w:r>
      <w:r w:rsidR="008B730B" w:rsidRPr="00CD29FF">
        <w:rPr>
          <w:rFonts w:ascii="Myriad Pro" w:hAnsi="Myriad Pro" w:cs="Times New Roman"/>
          <w:bCs/>
          <w:sz w:val="24"/>
          <w:szCs w:val="24"/>
        </w:rPr>
        <w:t xml:space="preserve"> and other </w:t>
      </w:r>
      <w:r w:rsidR="008E4CEA" w:rsidRPr="00CD29FF">
        <w:rPr>
          <w:rFonts w:ascii="Myriad Pro" w:hAnsi="Myriad Pro" w:cs="Times New Roman"/>
          <w:bCs/>
          <w:sz w:val="24"/>
          <w:szCs w:val="24"/>
        </w:rPr>
        <w:t xml:space="preserve">developments that </w:t>
      </w:r>
      <w:r w:rsidR="001A6422" w:rsidRPr="00CD29FF">
        <w:rPr>
          <w:rFonts w:ascii="Myriad Pro" w:hAnsi="Myriad Pro" w:cs="Times New Roman"/>
          <w:bCs/>
          <w:sz w:val="24"/>
          <w:szCs w:val="24"/>
        </w:rPr>
        <w:t>require</w:t>
      </w:r>
      <w:r w:rsidR="008E4CEA" w:rsidRPr="00CD29FF">
        <w:rPr>
          <w:rFonts w:ascii="Myriad Pro" w:hAnsi="Myriad Pro" w:cs="Times New Roman"/>
          <w:bCs/>
          <w:sz w:val="24"/>
          <w:szCs w:val="24"/>
        </w:rPr>
        <w:t xml:space="preserve"> </w:t>
      </w:r>
      <w:r w:rsidR="001C0DDE" w:rsidRPr="00CD29FF">
        <w:rPr>
          <w:rFonts w:ascii="Myriad Pro" w:hAnsi="Myriad Pro" w:cs="Times New Roman"/>
          <w:bCs/>
          <w:sz w:val="24"/>
          <w:szCs w:val="24"/>
        </w:rPr>
        <w:t>effective employee accommodations.”</w:t>
      </w:r>
    </w:p>
    <w:p w14:paraId="48E1E519" w14:textId="77777777" w:rsidR="00880E41" w:rsidRPr="00CD29FF" w:rsidRDefault="00880E41" w:rsidP="00880E41">
      <w:pPr>
        <w:shd w:val="clear" w:color="auto" w:fill="FFFFFF"/>
        <w:spacing w:after="0" w:line="240" w:lineRule="auto"/>
        <w:rPr>
          <w:rFonts w:ascii="Myriad Pro" w:hAnsi="Myriad Pro" w:cs="Times New Roman"/>
          <w:bCs/>
          <w:sz w:val="24"/>
          <w:szCs w:val="24"/>
        </w:rPr>
      </w:pPr>
    </w:p>
    <w:p w14:paraId="45FDF82B" w14:textId="51D5428B" w:rsidR="00F44819" w:rsidRPr="00CD29FF" w:rsidRDefault="00BD67DE">
      <w:pPr>
        <w:rPr>
          <w:rFonts w:ascii="Myriad Pro" w:hAnsi="Myriad Pro" w:cs="Times New Roman"/>
          <w:bCs/>
          <w:sz w:val="24"/>
          <w:szCs w:val="24"/>
        </w:rPr>
      </w:pPr>
      <w:r w:rsidRPr="00CD29FF">
        <w:rPr>
          <w:rFonts w:ascii="Myriad Pro" w:hAnsi="Myriad Pro" w:cs="Times New Roman"/>
          <w:sz w:val="24"/>
          <w:szCs w:val="24"/>
        </w:rPr>
        <w:t xml:space="preserve">COVID-19 has claimed the lives of millions of people, </w:t>
      </w:r>
      <w:r w:rsidR="003A29FF" w:rsidRPr="00CD29FF">
        <w:rPr>
          <w:rFonts w:ascii="Myriad Pro" w:hAnsi="Myriad Pro" w:cs="Times New Roman"/>
          <w:sz w:val="24"/>
          <w:szCs w:val="24"/>
        </w:rPr>
        <w:t>disrupted</w:t>
      </w:r>
      <w:r w:rsidR="005C0564" w:rsidRPr="00CD29FF">
        <w:rPr>
          <w:rFonts w:ascii="Myriad Pro" w:hAnsi="Myriad Pro" w:cs="Times New Roman"/>
          <w:sz w:val="24"/>
          <w:szCs w:val="24"/>
        </w:rPr>
        <w:t xml:space="preserve"> economic activity</w:t>
      </w:r>
      <w:r w:rsidR="00F63637" w:rsidRPr="00CD29FF">
        <w:rPr>
          <w:rFonts w:ascii="Myriad Pro" w:hAnsi="Myriad Pro" w:cs="Times New Roman"/>
          <w:sz w:val="24"/>
          <w:szCs w:val="24"/>
        </w:rPr>
        <w:t>,</w:t>
      </w:r>
      <w:r w:rsidR="008C3A10" w:rsidRPr="00CD29FF">
        <w:rPr>
          <w:rFonts w:ascii="Myriad Pro" w:hAnsi="Myriad Pro" w:cs="Times New Roman"/>
          <w:sz w:val="24"/>
          <w:szCs w:val="24"/>
        </w:rPr>
        <w:t xml:space="preserve"> and imposed large financial costs on governments,</w:t>
      </w:r>
      <w:r w:rsidR="001D612D" w:rsidRPr="00CD29FF">
        <w:rPr>
          <w:rFonts w:ascii="Myriad Pro" w:hAnsi="Myriad Pro" w:cs="Times New Roman"/>
          <w:sz w:val="24"/>
          <w:szCs w:val="24"/>
        </w:rPr>
        <w:t xml:space="preserve"> </w:t>
      </w:r>
      <w:r w:rsidR="008C3A10" w:rsidRPr="00CD29FF">
        <w:rPr>
          <w:rFonts w:ascii="Myriad Pro" w:hAnsi="Myriad Pro" w:cs="Times New Roman"/>
          <w:sz w:val="24"/>
          <w:szCs w:val="24"/>
        </w:rPr>
        <w:t>employers</w:t>
      </w:r>
      <w:r w:rsidR="00F63637" w:rsidRPr="00CD29FF">
        <w:rPr>
          <w:rFonts w:ascii="Myriad Pro" w:hAnsi="Myriad Pro" w:cs="Times New Roman"/>
          <w:sz w:val="24"/>
          <w:szCs w:val="24"/>
        </w:rPr>
        <w:t>,</w:t>
      </w:r>
      <w:r w:rsidR="008C3A10" w:rsidRPr="00CD29FF">
        <w:rPr>
          <w:rFonts w:ascii="Myriad Pro" w:hAnsi="Myriad Pro" w:cs="Times New Roman"/>
          <w:sz w:val="24"/>
          <w:szCs w:val="24"/>
        </w:rPr>
        <w:t xml:space="preserve"> and other organizations.</w:t>
      </w:r>
      <w:r w:rsidR="001D612D" w:rsidRPr="00CD29FF">
        <w:rPr>
          <w:rFonts w:ascii="Myriad Pro" w:hAnsi="Myriad Pro" w:cs="Times New Roman"/>
          <w:sz w:val="24"/>
          <w:szCs w:val="24"/>
        </w:rPr>
        <w:t xml:space="preserve"> </w:t>
      </w:r>
      <w:r w:rsidR="008C3A10" w:rsidRPr="00CD29FF">
        <w:rPr>
          <w:rFonts w:ascii="Myriad Pro" w:hAnsi="Myriad Pro" w:cs="Times New Roman"/>
          <w:sz w:val="24"/>
          <w:szCs w:val="24"/>
        </w:rPr>
        <w:t xml:space="preserve">While the </w:t>
      </w:r>
      <w:r w:rsidR="009311BA" w:rsidRPr="00CD29FF">
        <w:rPr>
          <w:rFonts w:ascii="Myriad Pro" w:hAnsi="Myriad Pro" w:cs="Times New Roman"/>
          <w:sz w:val="24"/>
          <w:szCs w:val="24"/>
        </w:rPr>
        <w:t xml:space="preserve">COVID-19 pandemic may be </w:t>
      </w:r>
      <w:r w:rsidR="003A29FF" w:rsidRPr="00CD29FF">
        <w:rPr>
          <w:rFonts w:ascii="Myriad Pro" w:hAnsi="Myriad Pro" w:cs="Times New Roman"/>
          <w:sz w:val="24"/>
          <w:szCs w:val="24"/>
        </w:rPr>
        <w:t>over, the</w:t>
      </w:r>
      <w:r w:rsidR="009311BA" w:rsidRPr="00CD29FF">
        <w:rPr>
          <w:rFonts w:ascii="Myriad Pro" w:hAnsi="Myriad Pro" w:cs="Times New Roman"/>
          <w:sz w:val="24"/>
          <w:szCs w:val="24"/>
        </w:rPr>
        <w:t xml:space="preserve"> endemic phase has just begun.</w:t>
      </w:r>
      <w:r w:rsidR="001D612D" w:rsidRPr="00CD29FF">
        <w:rPr>
          <w:rFonts w:ascii="Myriad Pro" w:hAnsi="Myriad Pro" w:cs="Times New Roman"/>
          <w:sz w:val="24"/>
          <w:szCs w:val="24"/>
        </w:rPr>
        <w:t xml:space="preserve"> </w:t>
      </w:r>
      <w:r w:rsidR="009311BA" w:rsidRPr="00CD29FF">
        <w:rPr>
          <w:rFonts w:ascii="Myriad Pro" w:hAnsi="Myriad Pro" w:cs="Times New Roman"/>
          <w:sz w:val="24"/>
          <w:szCs w:val="24"/>
        </w:rPr>
        <w:t xml:space="preserve">This includes the millions of employees who have or will have </w:t>
      </w:r>
      <w:r w:rsidR="00F63637" w:rsidRPr="00CD29FF">
        <w:rPr>
          <w:rFonts w:ascii="Myriad Pro" w:hAnsi="Myriad Pro" w:cs="Times New Roman"/>
          <w:sz w:val="24"/>
          <w:szCs w:val="24"/>
        </w:rPr>
        <w:t>l</w:t>
      </w:r>
      <w:r w:rsidR="009311BA" w:rsidRPr="00CD29FF">
        <w:rPr>
          <w:rFonts w:ascii="Myriad Pro" w:hAnsi="Myriad Pro" w:cs="Times New Roman"/>
          <w:sz w:val="24"/>
          <w:szCs w:val="24"/>
        </w:rPr>
        <w:t xml:space="preserve">ong COVID, the </w:t>
      </w:r>
      <w:r w:rsidR="00A0359B" w:rsidRPr="00CD29FF">
        <w:rPr>
          <w:rFonts w:ascii="Myriad Pro" w:hAnsi="Myriad Pro" w:cs="Times New Roman"/>
          <w:sz w:val="24"/>
          <w:szCs w:val="24"/>
        </w:rPr>
        <w:t>difficult-to-diagnose</w:t>
      </w:r>
      <w:r w:rsidR="00D5715F" w:rsidRPr="00CD29FF">
        <w:rPr>
          <w:rFonts w:ascii="Myriad Pro" w:hAnsi="Myriad Pro" w:cs="Times New Roman"/>
          <w:sz w:val="24"/>
          <w:szCs w:val="24"/>
        </w:rPr>
        <w:t xml:space="preserve"> and </w:t>
      </w:r>
      <w:r w:rsidR="009311BA" w:rsidRPr="00CD29FF">
        <w:rPr>
          <w:rFonts w:ascii="Myriad Pro" w:hAnsi="Myriad Pro" w:cs="Times New Roman"/>
          <w:sz w:val="24"/>
          <w:szCs w:val="24"/>
        </w:rPr>
        <w:t xml:space="preserve">often </w:t>
      </w:r>
      <w:r w:rsidR="008E61BC" w:rsidRPr="00CD29FF">
        <w:rPr>
          <w:rFonts w:ascii="Myriad Pro" w:hAnsi="Myriad Pro" w:cs="Times New Roman"/>
          <w:sz w:val="24"/>
          <w:szCs w:val="24"/>
        </w:rPr>
        <w:t xml:space="preserve">debilitating illness </w:t>
      </w:r>
      <w:r w:rsidR="00C51513" w:rsidRPr="00CD29FF">
        <w:rPr>
          <w:rFonts w:ascii="Myriad Pro" w:hAnsi="Myriad Pro" w:cs="Times New Roman"/>
          <w:sz w:val="24"/>
          <w:szCs w:val="24"/>
        </w:rPr>
        <w:t>that induces long-term s</w:t>
      </w:r>
      <w:r w:rsidR="00F63637" w:rsidRPr="00CD29FF">
        <w:rPr>
          <w:rFonts w:ascii="Myriad Pro" w:hAnsi="Myriad Pro" w:cs="Times New Roman"/>
          <w:sz w:val="24"/>
          <w:szCs w:val="24"/>
        </w:rPr>
        <w:t>ymptoms</w:t>
      </w:r>
      <w:r w:rsidR="00C51513" w:rsidRPr="00CD29FF">
        <w:rPr>
          <w:rFonts w:ascii="Myriad Pro" w:hAnsi="Myriad Pro" w:cs="Times New Roman"/>
          <w:sz w:val="24"/>
          <w:szCs w:val="24"/>
        </w:rPr>
        <w:t xml:space="preserve"> and </w:t>
      </w:r>
      <w:r w:rsidR="008648A8" w:rsidRPr="00CD29FF">
        <w:rPr>
          <w:rFonts w:ascii="Myriad Pro" w:hAnsi="Myriad Pro" w:cs="Times New Roman"/>
          <w:sz w:val="24"/>
          <w:szCs w:val="24"/>
        </w:rPr>
        <w:t>impedes work and productivity.</w:t>
      </w:r>
      <w:r w:rsidR="00F63637" w:rsidRPr="00CD29FF">
        <w:rPr>
          <w:rFonts w:ascii="Myriad Pro" w:hAnsi="Myriad Pro" w:cs="Times New Roman"/>
          <w:sz w:val="24"/>
          <w:szCs w:val="24"/>
        </w:rPr>
        <w:t xml:space="preserve"> </w:t>
      </w:r>
    </w:p>
    <w:p w14:paraId="4F7EE9DA" w14:textId="08A06C19" w:rsidR="00480C20" w:rsidRPr="00CD29FF" w:rsidRDefault="00040AA8" w:rsidP="00EF7784">
      <w:pPr>
        <w:pBdr>
          <w:top w:val="nil"/>
          <w:left w:val="nil"/>
          <w:bottom w:val="nil"/>
          <w:right w:val="nil"/>
          <w:between w:val="nil"/>
        </w:pBdr>
        <w:shd w:val="clear" w:color="auto" w:fill="FFFFFF"/>
        <w:rPr>
          <w:rFonts w:ascii="Myriad Pro" w:hAnsi="Myriad Pro" w:cs="Times New Roman"/>
          <w:sz w:val="24"/>
          <w:szCs w:val="24"/>
        </w:rPr>
      </w:pPr>
      <w:r w:rsidRPr="00CD29FF">
        <w:rPr>
          <w:rFonts w:ascii="Myriad Pro" w:hAnsi="Myriad Pro" w:cs="Times New Roman"/>
          <w:bCs/>
          <w:sz w:val="24"/>
          <w:szCs w:val="24"/>
        </w:rPr>
        <w:t xml:space="preserve">The conclusions </w:t>
      </w:r>
      <w:r w:rsidR="00AD4432" w:rsidRPr="00CD29FF">
        <w:rPr>
          <w:rFonts w:ascii="Myriad Pro" w:hAnsi="Myriad Pro" w:cs="Times New Roman"/>
          <w:bCs/>
          <w:sz w:val="24"/>
          <w:szCs w:val="24"/>
        </w:rPr>
        <w:t xml:space="preserve">of experts </w:t>
      </w:r>
      <w:r w:rsidR="00B35683" w:rsidRPr="00CD29FF">
        <w:rPr>
          <w:rFonts w:ascii="Myriad Pro" w:hAnsi="Myriad Pro" w:cs="Times New Roman"/>
          <w:bCs/>
          <w:sz w:val="24"/>
          <w:szCs w:val="24"/>
        </w:rPr>
        <w:t>form Wal</w:t>
      </w:r>
      <w:r w:rsidR="00A15B9A" w:rsidRPr="00CD29FF">
        <w:rPr>
          <w:rFonts w:ascii="Myriad Pro" w:hAnsi="Myriad Pro" w:cs="Times New Roman"/>
          <w:bCs/>
          <w:sz w:val="24"/>
          <w:szCs w:val="24"/>
        </w:rPr>
        <w:t>mart, Johns Hopkins University, The</w:t>
      </w:r>
      <w:r w:rsidR="006B1A02" w:rsidRPr="00CD29FF">
        <w:rPr>
          <w:rFonts w:ascii="Myriad Pro" w:hAnsi="Myriad Pro" w:cs="Times New Roman"/>
          <w:bCs/>
          <w:sz w:val="24"/>
          <w:szCs w:val="24"/>
        </w:rPr>
        <w:t xml:space="preserve"> Hartford</w:t>
      </w:r>
      <w:r w:rsidR="00F63637" w:rsidRPr="00CD29FF">
        <w:rPr>
          <w:rFonts w:ascii="Myriad Pro" w:hAnsi="Myriad Pro" w:cs="Times New Roman"/>
          <w:bCs/>
          <w:sz w:val="24"/>
          <w:szCs w:val="24"/>
        </w:rPr>
        <w:t>,</w:t>
      </w:r>
      <w:r w:rsidR="006B1A02" w:rsidRPr="00CD29FF">
        <w:rPr>
          <w:rFonts w:ascii="Myriad Pro" w:hAnsi="Myriad Pro" w:cs="Times New Roman"/>
          <w:bCs/>
          <w:sz w:val="24"/>
          <w:szCs w:val="24"/>
        </w:rPr>
        <w:t xml:space="preserve"> and other leading organizations </w:t>
      </w:r>
      <w:r w:rsidR="00AD4432" w:rsidRPr="00CD29FF">
        <w:rPr>
          <w:rFonts w:ascii="Myriad Pro" w:hAnsi="Myriad Pro" w:cs="Times New Roman"/>
          <w:bCs/>
          <w:sz w:val="24"/>
          <w:szCs w:val="24"/>
        </w:rPr>
        <w:t>convened by DMEC</w:t>
      </w:r>
      <w:r w:rsidR="00705341" w:rsidRPr="00CD29FF">
        <w:rPr>
          <w:rFonts w:ascii="Myriad Pro" w:hAnsi="Myriad Pro" w:cs="Times New Roman"/>
          <w:bCs/>
          <w:sz w:val="24"/>
          <w:szCs w:val="24"/>
        </w:rPr>
        <w:t xml:space="preserve"> </w:t>
      </w:r>
      <w:r w:rsidR="00AD4432" w:rsidRPr="00CD29FF">
        <w:rPr>
          <w:rFonts w:ascii="Myriad Pro" w:hAnsi="Myriad Pro" w:cs="Times New Roman"/>
          <w:bCs/>
          <w:sz w:val="24"/>
          <w:szCs w:val="24"/>
        </w:rPr>
        <w:t xml:space="preserve">and Sedgwick </w:t>
      </w:r>
      <w:r w:rsidRPr="00CD29FF">
        <w:rPr>
          <w:rFonts w:ascii="Myriad Pro" w:hAnsi="Myriad Pro" w:cs="Times New Roman"/>
          <w:bCs/>
          <w:sz w:val="24"/>
          <w:szCs w:val="24"/>
        </w:rPr>
        <w:t>are sobering.</w:t>
      </w:r>
      <w:r w:rsidR="001D612D" w:rsidRPr="00CD29FF">
        <w:rPr>
          <w:rFonts w:ascii="Myriad Pro" w:hAnsi="Myriad Pro" w:cs="Times New Roman"/>
          <w:bCs/>
          <w:sz w:val="24"/>
          <w:szCs w:val="24"/>
        </w:rPr>
        <w:t xml:space="preserve"> </w:t>
      </w:r>
      <w:r w:rsidR="00113964" w:rsidRPr="00CD29FF">
        <w:rPr>
          <w:rFonts w:ascii="Myriad Pro" w:hAnsi="Myriad Pro" w:cs="Times New Roman"/>
          <w:bCs/>
          <w:sz w:val="24"/>
          <w:szCs w:val="24"/>
        </w:rPr>
        <w:t>Long COVID is costly to employers and employees.</w:t>
      </w:r>
      <w:r w:rsidR="00F63637" w:rsidRPr="00CD29FF">
        <w:rPr>
          <w:rFonts w:ascii="Myriad Pro" w:hAnsi="Myriad Pro" w:cs="Times New Roman"/>
          <w:bCs/>
          <w:sz w:val="24"/>
          <w:szCs w:val="24"/>
        </w:rPr>
        <w:t xml:space="preserve"> </w:t>
      </w:r>
      <w:r w:rsidR="00EF78A4" w:rsidRPr="00CD29FF">
        <w:rPr>
          <w:rFonts w:ascii="Myriad Pro" w:hAnsi="Myriad Pro" w:cs="Times New Roman"/>
          <w:bCs/>
          <w:sz w:val="24"/>
          <w:szCs w:val="24"/>
        </w:rPr>
        <w:t xml:space="preserve">For example, </w:t>
      </w:r>
      <w:r w:rsidR="00113964" w:rsidRPr="00CD29FF">
        <w:rPr>
          <w:rFonts w:ascii="Myriad Pro" w:hAnsi="Myriad Pro" w:cs="Times New Roman"/>
          <w:sz w:val="24"/>
          <w:szCs w:val="24"/>
        </w:rPr>
        <w:t xml:space="preserve">Nomi Health </w:t>
      </w:r>
      <w:r w:rsidR="00F63637" w:rsidRPr="00CD29FF">
        <w:rPr>
          <w:rFonts w:ascii="Myriad Pro" w:hAnsi="Myriad Pro" w:cs="Times New Roman"/>
          <w:sz w:val="24"/>
          <w:szCs w:val="24"/>
        </w:rPr>
        <w:t xml:space="preserve">who </w:t>
      </w:r>
      <w:r w:rsidR="00113964" w:rsidRPr="00CD29FF">
        <w:rPr>
          <w:rFonts w:ascii="Myriad Pro" w:hAnsi="Myriad Pro" w:cs="Times New Roman"/>
          <w:sz w:val="24"/>
          <w:szCs w:val="24"/>
        </w:rPr>
        <w:t>recently analyzed 20 million claims filed for COVID</w:t>
      </w:r>
      <w:r w:rsidR="00CD29FF">
        <w:rPr>
          <w:rFonts w:ascii="Myriad Pro" w:hAnsi="Myriad Pro" w:cs="Times New Roman"/>
          <w:sz w:val="24"/>
          <w:szCs w:val="24"/>
        </w:rPr>
        <w:t>-19</w:t>
      </w:r>
      <w:r w:rsidR="00113964" w:rsidRPr="00CD29FF">
        <w:rPr>
          <w:rFonts w:ascii="Myriad Pro" w:hAnsi="Myriad Pro" w:cs="Times New Roman"/>
          <w:sz w:val="24"/>
          <w:szCs w:val="24"/>
        </w:rPr>
        <w:t xml:space="preserve">, long COVID, and diabetes found </w:t>
      </w:r>
      <w:r w:rsidR="006D2B2F" w:rsidRPr="00CD29FF">
        <w:rPr>
          <w:rFonts w:ascii="Myriad Pro" w:hAnsi="Myriad Pro" w:cs="Times New Roman"/>
          <w:sz w:val="24"/>
          <w:szCs w:val="24"/>
        </w:rPr>
        <w:t>a</w:t>
      </w:r>
      <w:r w:rsidR="009F35E8" w:rsidRPr="00CD29FF">
        <w:rPr>
          <w:rFonts w:ascii="Myriad Pro" w:hAnsi="Myriad Pro" w:cs="Times New Roman"/>
          <w:sz w:val="24"/>
          <w:szCs w:val="24"/>
        </w:rPr>
        <w:t xml:space="preserve"> 421% increase in in-patient hospital spend</w:t>
      </w:r>
      <w:r w:rsidR="006D2B2F" w:rsidRPr="00CD29FF">
        <w:rPr>
          <w:rFonts w:ascii="Myriad Pro" w:hAnsi="Myriad Pro" w:cs="Times New Roman"/>
          <w:sz w:val="24"/>
          <w:szCs w:val="24"/>
        </w:rPr>
        <w:t>ing</w:t>
      </w:r>
      <w:r w:rsidR="009F35E8" w:rsidRPr="00CD29FF">
        <w:rPr>
          <w:rFonts w:ascii="Myriad Pro" w:hAnsi="Myriad Pro" w:cs="Times New Roman"/>
          <w:sz w:val="24"/>
          <w:szCs w:val="24"/>
        </w:rPr>
        <w:t xml:space="preserve"> within the first six months following </w:t>
      </w:r>
      <w:r w:rsidR="006D2B2F" w:rsidRPr="00CD29FF">
        <w:rPr>
          <w:rFonts w:ascii="Myriad Pro" w:hAnsi="Myriad Pro" w:cs="Times New Roman"/>
          <w:sz w:val="24"/>
          <w:szCs w:val="24"/>
        </w:rPr>
        <w:t>an</w:t>
      </w:r>
      <w:r w:rsidR="009F35E8" w:rsidRPr="00CD29FF">
        <w:rPr>
          <w:rFonts w:ascii="Myriad Pro" w:hAnsi="Myriad Pro" w:cs="Times New Roman"/>
          <w:sz w:val="24"/>
          <w:szCs w:val="24"/>
        </w:rPr>
        <w:t xml:space="preserve"> initial COVID-19 diagnosis</w:t>
      </w:r>
      <w:r w:rsidR="0078181F" w:rsidRPr="00CD29FF">
        <w:rPr>
          <w:rFonts w:ascii="Myriad Pro" w:hAnsi="Myriad Pro" w:cs="Times New Roman"/>
          <w:sz w:val="24"/>
          <w:szCs w:val="24"/>
        </w:rPr>
        <w:t>.</w:t>
      </w:r>
      <w:r w:rsidR="001D612D" w:rsidRPr="00CD29FF">
        <w:rPr>
          <w:rFonts w:ascii="Myriad Pro" w:hAnsi="Myriad Pro" w:cs="Times New Roman"/>
          <w:sz w:val="24"/>
          <w:szCs w:val="24"/>
        </w:rPr>
        <w:t xml:space="preserve"> </w:t>
      </w:r>
      <w:r w:rsidR="00E27267" w:rsidRPr="00CD29FF">
        <w:rPr>
          <w:rFonts w:ascii="Myriad Pro" w:hAnsi="Myriad Pro" w:cs="Times New Roman"/>
          <w:sz w:val="24"/>
          <w:szCs w:val="24"/>
        </w:rPr>
        <w:t xml:space="preserve">There is also no question that long COVID cuts deeply into </w:t>
      </w:r>
      <w:r w:rsidR="005A64A8" w:rsidRPr="00CD29FF">
        <w:rPr>
          <w:rFonts w:ascii="Myriad Pro" w:hAnsi="Myriad Pro" w:cs="Times New Roman"/>
          <w:sz w:val="24"/>
          <w:szCs w:val="24"/>
        </w:rPr>
        <w:t xml:space="preserve">employee </w:t>
      </w:r>
      <w:r w:rsidR="00E27267" w:rsidRPr="00CD29FF">
        <w:rPr>
          <w:rFonts w:ascii="Myriad Pro" w:hAnsi="Myriad Pro" w:cs="Times New Roman"/>
          <w:sz w:val="24"/>
          <w:szCs w:val="24"/>
        </w:rPr>
        <w:t>productivity.</w:t>
      </w:r>
      <w:r w:rsidR="00E27267" w:rsidRPr="00CD29FF">
        <w:rPr>
          <w:rFonts w:ascii="Myriad Pro" w:hAnsi="Myriad Pro" w:cs="Times New Roman"/>
          <w:b/>
          <w:sz w:val="24"/>
          <w:szCs w:val="24"/>
        </w:rPr>
        <w:t xml:space="preserve"> </w:t>
      </w:r>
      <w:r w:rsidR="00E27267" w:rsidRPr="00CD29FF">
        <w:rPr>
          <w:rFonts w:ascii="Myriad Pro" w:hAnsi="Myriad Pro" w:cs="Times New Roman"/>
          <w:sz w:val="24"/>
          <w:szCs w:val="24"/>
        </w:rPr>
        <w:t>The C</w:t>
      </w:r>
      <w:r w:rsidR="005A64A8" w:rsidRPr="00CD29FF">
        <w:rPr>
          <w:rFonts w:ascii="Myriad Pro" w:hAnsi="Myriad Pro" w:cs="Times New Roman"/>
          <w:sz w:val="24"/>
          <w:szCs w:val="24"/>
        </w:rPr>
        <w:t>enters</w:t>
      </w:r>
      <w:r w:rsidR="00AE52C4" w:rsidRPr="00CD29FF">
        <w:rPr>
          <w:rFonts w:ascii="Myriad Pro" w:hAnsi="Myriad Pro" w:cs="Times New Roman"/>
          <w:sz w:val="24"/>
          <w:szCs w:val="24"/>
        </w:rPr>
        <w:t xml:space="preserve"> for Disease Control and Prevention (C</w:t>
      </w:r>
      <w:r w:rsidR="00E27267" w:rsidRPr="00CD29FF">
        <w:rPr>
          <w:rFonts w:ascii="Myriad Pro" w:hAnsi="Myriad Pro" w:cs="Times New Roman"/>
          <w:sz w:val="24"/>
          <w:szCs w:val="24"/>
        </w:rPr>
        <w:t>DC</w:t>
      </w:r>
      <w:r w:rsidR="00AE52C4" w:rsidRPr="00CD29FF">
        <w:rPr>
          <w:rFonts w:ascii="Myriad Pro" w:hAnsi="Myriad Pro" w:cs="Times New Roman"/>
          <w:sz w:val="24"/>
          <w:szCs w:val="24"/>
        </w:rPr>
        <w:t>)</w:t>
      </w:r>
      <w:r w:rsidR="00E27267" w:rsidRPr="00CD29FF">
        <w:rPr>
          <w:rFonts w:ascii="Myriad Pro" w:hAnsi="Myriad Pro" w:cs="Times New Roman"/>
          <w:sz w:val="24"/>
          <w:szCs w:val="24"/>
        </w:rPr>
        <w:t xml:space="preserve"> found that one in four adults with long COVID reported significant limitations on day-to-day activities.</w:t>
      </w:r>
    </w:p>
    <w:p w14:paraId="05403727" w14:textId="6FB4809D" w:rsidR="00AC290D" w:rsidRPr="00CD29FF" w:rsidRDefault="00E7069A" w:rsidP="00AC290D">
      <w:pPr>
        <w:pBdr>
          <w:top w:val="nil"/>
          <w:left w:val="nil"/>
          <w:bottom w:val="nil"/>
          <w:right w:val="nil"/>
          <w:between w:val="nil"/>
        </w:pBdr>
        <w:shd w:val="clear" w:color="auto" w:fill="FFFFFF"/>
        <w:rPr>
          <w:rFonts w:ascii="Myriad Pro" w:hAnsi="Myriad Pro" w:cs="Times New Roman"/>
          <w:bCs/>
          <w:sz w:val="24"/>
          <w:szCs w:val="24"/>
        </w:rPr>
      </w:pPr>
      <w:r w:rsidRPr="00CD29FF">
        <w:rPr>
          <w:rFonts w:ascii="Myriad Pro" w:hAnsi="Myriad Pro" w:cs="Times New Roman"/>
          <w:sz w:val="24"/>
          <w:szCs w:val="24"/>
        </w:rPr>
        <w:t xml:space="preserve">Employers’ efforts to </w:t>
      </w:r>
      <w:r w:rsidR="00B273D6" w:rsidRPr="00CD29FF">
        <w:rPr>
          <w:rFonts w:ascii="Myriad Pro" w:hAnsi="Myriad Pro" w:cs="Times New Roman"/>
          <w:sz w:val="24"/>
          <w:szCs w:val="24"/>
        </w:rPr>
        <w:t xml:space="preserve">accommodate employees with long COVID </w:t>
      </w:r>
      <w:r w:rsidR="00ED073A" w:rsidRPr="00CD29FF">
        <w:rPr>
          <w:rFonts w:ascii="Myriad Pro" w:hAnsi="Myriad Pro" w:cs="Times New Roman"/>
          <w:sz w:val="24"/>
          <w:szCs w:val="24"/>
        </w:rPr>
        <w:t>ha</w:t>
      </w:r>
      <w:r w:rsidR="00CD29FF">
        <w:rPr>
          <w:rFonts w:ascii="Myriad Pro" w:hAnsi="Myriad Pro" w:cs="Times New Roman"/>
          <w:sz w:val="24"/>
          <w:szCs w:val="24"/>
        </w:rPr>
        <w:t>ve</w:t>
      </w:r>
      <w:r w:rsidR="00ED073A" w:rsidRPr="00CD29FF">
        <w:rPr>
          <w:rFonts w:ascii="Myriad Pro" w:hAnsi="Myriad Pro" w:cs="Times New Roman"/>
          <w:sz w:val="24"/>
          <w:szCs w:val="24"/>
        </w:rPr>
        <w:t xml:space="preserve"> revealed significant shortcomings in programs and processes </w:t>
      </w:r>
      <w:r w:rsidR="006C10E5" w:rsidRPr="00CD29FF">
        <w:rPr>
          <w:rFonts w:ascii="Myriad Pro" w:hAnsi="Myriad Pro" w:cs="Times New Roman"/>
          <w:sz w:val="24"/>
          <w:szCs w:val="24"/>
        </w:rPr>
        <w:t xml:space="preserve">used </w:t>
      </w:r>
      <w:r w:rsidR="00ED073A" w:rsidRPr="00CD29FF">
        <w:rPr>
          <w:rFonts w:ascii="Myriad Pro" w:hAnsi="Myriad Pro" w:cs="Times New Roman"/>
          <w:sz w:val="24"/>
          <w:szCs w:val="24"/>
        </w:rPr>
        <w:t xml:space="preserve">to </w:t>
      </w:r>
      <w:r w:rsidR="00882DC0" w:rsidRPr="00CD29FF">
        <w:rPr>
          <w:rFonts w:ascii="Myriad Pro" w:hAnsi="Myriad Pro" w:cs="Times New Roman"/>
          <w:sz w:val="24"/>
          <w:szCs w:val="24"/>
        </w:rPr>
        <w:t>accommodate all manner of disability</w:t>
      </w:r>
      <w:r w:rsidR="00D22B46" w:rsidRPr="00CD29FF">
        <w:rPr>
          <w:rFonts w:ascii="Myriad Pro" w:hAnsi="Myriad Pro" w:cs="Times New Roman"/>
          <w:sz w:val="24"/>
          <w:szCs w:val="24"/>
        </w:rPr>
        <w:t xml:space="preserve"> and impaired work </w:t>
      </w:r>
      <w:r w:rsidR="002A3FAE" w:rsidRPr="00CD29FF">
        <w:rPr>
          <w:rFonts w:ascii="Myriad Pro" w:hAnsi="Myriad Pro" w:cs="Times New Roman"/>
          <w:sz w:val="24"/>
          <w:szCs w:val="24"/>
        </w:rPr>
        <w:t>situations</w:t>
      </w:r>
      <w:r w:rsidR="00004928" w:rsidRPr="00CD29FF">
        <w:rPr>
          <w:rFonts w:ascii="Myriad Pro" w:hAnsi="Myriad Pro" w:cs="Times New Roman"/>
          <w:sz w:val="24"/>
          <w:szCs w:val="24"/>
        </w:rPr>
        <w:t>, including those caused by influenza and other viruses</w:t>
      </w:r>
      <w:r w:rsidR="00D911CE" w:rsidRPr="00CD29FF">
        <w:rPr>
          <w:rFonts w:ascii="Myriad Pro" w:hAnsi="Myriad Pro" w:cs="Times New Roman"/>
          <w:sz w:val="24"/>
          <w:szCs w:val="24"/>
        </w:rPr>
        <w:t xml:space="preserve"> and mental and </w:t>
      </w:r>
      <w:r w:rsidR="003A29FF" w:rsidRPr="00CD29FF">
        <w:rPr>
          <w:rFonts w:ascii="Myriad Pro" w:hAnsi="Myriad Pro" w:cs="Times New Roman"/>
          <w:sz w:val="24"/>
          <w:szCs w:val="24"/>
        </w:rPr>
        <w:t>behavioral</w:t>
      </w:r>
      <w:r w:rsidR="00D911CE" w:rsidRPr="00CD29FF">
        <w:rPr>
          <w:rFonts w:ascii="Myriad Pro" w:hAnsi="Myriad Pro" w:cs="Times New Roman"/>
          <w:sz w:val="24"/>
          <w:szCs w:val="24"/>
        </w:rPr>
        <w:t xml:space="preserve"> health challen</w:t>
      </w:r>
      <w:r w:rsidR="009E266D" w:rsidRPr="00CD29FF">
        <w:rPr>
          <w:rFonts w:ascii="Myriad Pro" w:hAnsi="Myriad Pro" w:cs="Times New Roman"/>
          <w:sz w:val="24"/>
          <w:szCs w:val="24"/>
        </w:rPr>
        <w:t>ges.</w:t>
      </w:r>
      <w:r w:rsidR="001D612D" w:rsidRPr="00CD29FF">
        <w:rPr>
          <w:rFonts w:ascii="Myriad Pro" w:hAnsi="Myriad Pro" w:cs="Times New Roman"/>
          <w:sz w:val="24"/>
          <w:szCs w:val="24"/>
        </w:rPr>
        <w:t xml:space="preserve"> </w:t>
      </w:r>
      <w:r w:rsidR="00EB00E8" w:rsidRPr="00CD29FF">
        <w:rPr>
          <w:rFonts w:ascii="Myriad Pro" w:hAnsi="Myriad Pro" w:cs="Times New Roman"/>
          <w:sz w:val="24"/>
          <w:szCs w:val="24"/>
        </w:rPr>
        <w:t xml:space="preserve">According to the latest </w:t>
      </w:r>
      <w:hyperlink r:id="rId9" w:history="1">
        <w:r w:rsidR="00EB00E8" w:rsidRPr="006E5051">
          <w:rPr>
            <w:rStyle w:val="Hyperlink"/>
            <w:rFonts w:ascii="Myriad Pro" w:hAnsi="Myriad Pro" w:cs="Times New Roman"/>
            <w:sz w:val="24"/>
            <w:szCs w:val="24"/>
          </w:rPr>
          <w:t>DMEC Pulse Survey</w:t>
        </w:r>
      </w:hyperlink>
      <w:r w:rsidR="00EB00E8" w:rsidRPr="00CD29FF">
        <w:rPr>
          <w:rFonts w:ascii="Myriad Pro" w:hAnsi="Myriad Pro" w:cs="Times New Roman"/>
          <w:sz w:val="24"/>
          <w:szCs w:val="24"/>
        </w:rPr>
        <w:t>, only 10% of respondents have an existing program to assist employees with long COVID.</w:t>
      </w:r>
      <w:r w:rsidR="001D612D" w:rsidRPr="00CD29FF">
        <w:rPr>
          <w:rFonts w:ascii="Myriad Pro" w:hAnsi="Myriad Pro" w:cs="Times New Roman"/>
          <w:sz w:val="24"/>
          <w:szCs w:val="24"/>
        </w:rPr>
        <w:t xml:space="preserve"> </w:t>
      </w:r>
      <w:r w:rsidR="00004928" w:rsidRPr="00CD29FF">
        <w:rPr>
          <w:rFonts w:ascii="Myriad Pro" w:hAnsi="Myriad Pro" w:cs="Times New Roman"/>
          <w:sz w:val="24"/>
          <w:szCs w:val="24"/>
        </w:rPr>
        <w:t xml:space="preserve">Most employers lack </w:t>
      </w:r>
      <w:r w:rsidR="00E5335D" w:rsidRPr="00CD29FF">
        <w:rPr>
          <w:rFonts w:ascii="Myriad Pro" w:hAnsi="Myriad Pro" w:cs="Times New Roman"/>
          <w:sz w:val="24"/>
          <w:szCs w:val="24"/>
        </w:rPr>
        <w:t xml:space="preserve">formal, best practice </w:t>
      </w:r>
      <w:r w:rsidR="00853FD3" w:rsidRPr="00CD29FF">
        <w:rPr>
          <w:rFonts w:ascii="Myriad Pro" w:hAnsi="Myriad Pro" w:cs="Times New Roman"/>
          <w:bCs/>
          <w:sz w:val="24"/>
          <w:szCs w:val="24"/>
        </w:rPr>
        <w:t>stay</w:t>
      </w:r>
      <w:r w:rsidR="009A64CF" w:rsidRPr="00CD29FF">
        <w:rPr>
          <w:rFonts w:ascii="Myriad Pro" w:hAnsi="Myriad Pro" w:cs="Times New Roman"/>
          <w:bCs/>
          <w:sz w:val="24"/>
          <w:szCs w:val="24"/>
        </w:rPr>
        <w:t>-at-work and return-to-work programs.</w:t>
      </w:r>
      <w:r w:rsidR="001D612D" w:rsidRPr="00CD29FF">
        <w:rPr>
          <w:rFonts w:ascii="Myriad Pro" w:hAnsi="Myriad Pro" w:cs="Times New Roman"/>
          <w:bCs/>
          <w:sz w:val="24"/>
          <w:szCs w:val="24"/>
        </w:rPr>
        <w:t xml:space="preserve"> </w:t>
      </w:r>
    </w:p>
    <w:p w14:paraId="3AAD2529" w14:textId="132390A0" w:rsidR="00040AA8" w:rsidRPr="00CD29FF" w:rsidRDefault="008A3AF3" w:rsidP="00E5335D">
      <w:pPr>
        <w:pBdr>
          <w:top w:val="nil"/>
          <w:left w:val="nil"/>
          <w:bottom w:val="nil"/>
          <w:right w:val="nil"/>
          <w:between w:val="nil"/>
        </w:pBdr>
        <w:shd w:val="clear" w:color="auto" w:fill="FFFFFF"/>
        <w:rPr>
          <w:rFonts w:ascii="Myriad Pro" w:hAnsi="Myriad Pro" w:cs="Times New Roman"/>
          <w:bCs/>
          <w:sz w:val="24"/>
          <w:szCs w:val="24"/>
        </w:rPr>
      </w:pPr>
      <w:hyperlink r:id="rId10" w:history="1">
        <w:r w:rsidR="0038377B" w:rsidRPr="008A3AF3">
          <w:rPr>
            <w:rStyle w:val="Hyperlink"/>
            <w:rFonts w:ascii="Myriad Pro" w:hAnsi="Myriad Pro" w:cs="Times New Roman"/>
            <w:bCs/>
            <w:i/>
            <w:iCs/>
            <w:sz w:val="24"/>
            <w:szCs w:val="24"/>
            <w:highlight w:val="white"/>
          </w:rPr>
          <w:t>Long COVID: Assessing and Managing Workforce Impact</w:t>
        </w:r>
      </w:hyperlink>
      <w:r w:rsidR="0028389E" w:rsidRPr="00CD29FF">
        <w:rPr>
          <w:rFonts w:ascii="Myriad Pro" w:hAnsi="Myriad Pro" w:cs="Times New Roman"/>
          <w:bCs/>
          <w:i/>
          <w:iCs/>
          <w:sz w:val="24"/>
          <w:szCs w:val="24"/>
        </w:rPr>
        <w:t xml:space="preserve"> </w:t>
      </w:r>
      <w:r w:rsidR="0028389E" w:rsidRPr="00CD29FF">
        <w:rPr>
          <w:rFonts w:ascii="Myriad Pro" w:hAnsi="Myriad Pro" w:cs="Times New Roman"/>
          <w:bCs/>
          <w:sz w:val="24"/>
          <w:szCs w:val="24"/>
        </w:rPr>
        <w:t xml:space="preserve">includes </w:t>
      </w:r>
      <w:r w:rsidR="00BB7753" w:rsidRPr="00CD29FF">
        <w:rPr>
          <w:rFonts w:ascii="Myriad Pro" w:hAnsi="Myriad Pro" w:cs="Times New Roman"/>
          <w:bCs/>
          <w:sz w:val="24"/>
          <w:szCs w:val="24"/>
        </w:rPr>
        <w:t>lists of accommodations employers should consider</w:t>
      </w:r>
      <w:r w:rsidR="00CD29FF">
        <w:rPr>
          <w:rFonts w:ascii="Myriad Pro" w:hAnsi="Myriad Pro" w:cs="Times New Roman"/>
          <w:bCs/>
          <w:sz w:val="24"/>
          <w:szCs w:val="24"/>
        </w:rPr>
        <w:t xml:space="preserve"> as they</w:t>
      </w:r>
      <w:r w:rsidR="00BB7753" w:rsidRPr="00CD29FF">
        <w:rPr>
          <w:rFonts w:ascii="Myriad Pro" w:hAnsi="Myriad Pro" w:cs="Times New Roman"/>
          <w:bCs/>
          <w:sz w:val="24"/>
          <w:szCs w:val="24"/>
        </w:rPr>
        <w:t xml:space="preserve"> </w:t>
      </w:r>
      <w:r w:rsidR="00705341" w:rsidRPr="00CD29FF">
        <w:rPr>
          <w:rFonts w:ascii="Myriad Pro" w:hAnsi="Myriad Pro" w:cs="Times New Roman"/>
          <w:bCs/>
          <w:sz w:val="24"/>
          <w:szCs w:val="24"/>
        </w:rPr>
        <w:t>help</w:t>
      </w:r>
      <w:r w:rsidR="00F20C2C" w:rsidRPr="00CD29FF">
        <w:rPr>
          <w:rFonts w:ascii="Myriad Pro" w:hAnsi="Myriad Pro" w:cs="Times New Roman"/>
          <w:bCs/>
          <w:sz w:val="24"/>
          <w:szCs w:val="24"/>
        </w:rPr>
        <w:t xml:space="preserve"> those with long COVID return</w:t>
      </w:r>
      <w:r w:rsidR="00F63637" w:rsidRPr="00CD29FF">
        <w:rPr>
          <w:rFonts w:ascii="Myriad Pro" w:hAnsi="Myriad Pro" w:cs="Times New Roman"/>
          <w:bCs/>
          <w:sz w:val="24"/>
          <w:szCs w:val="24"/>
        </w:rPr>
        <w:t xml:space="preserve"> </w:t>
      </w:r>
      <w:r w:rsidR="00F20C2C" w:rsidRPr="00CD29FF">
        <w:rPr>
          <w:rFonts w:ascii="Myriad Pro" w:hAnsi="Myriad Pro" w:cs="Times New Roman"/>
          <w:bCs/>
          <w:sz w:val="24"/>
          <w:szCs w:val="24"/>
        </w:rPr>
        <w:t>to</w:t>
      </w:r>
      <w:r w:rsidR="00F63637" w:rsidRPr="00CD29FF">
        <w:rPr>
          <w:rFonts w:ascii="Myriad Pro" w:hAnsi="Myriad Pro" w:cs="Times New Roman"/>
          <w:bCs/>
          <w:sz w:val="24"/>
          <w:szCs w:val="24"/>
        </w:rPr>
        <w:t xml:space="preserve"> </w:t>
      </w:r>
      <w:r w:rsidR="00F20C2C" w:rsidRPr="00CD29FF">
        <w:rPr>
          <w:rFonts w:ascii="Myriad Pro" w:hAnsi="Myriad Pro" w:cs="Times New Roman"/>
          <w:bCs/>
          <w:sz w:val="24"/>
          <w:szCs w:val="24"/>
        </w:rPr>
        <w:t xml:space="preserve">work and </w:t>
      </w:r>
      <w:r w:rsidR="00853FD3" w:rsidRPr="00CD29FF">
        <w:rPr>
          <w:rFonts w:ascii="Myriad Pro" w:hAnsi="Myriad Pro" w:cs="Times New Roman"/>
          <w:bCs/>
          <w:sz w:val="24"/>
          <w:szCs w:val="24"/>
        </w:rPr>
        <w:t>stay</w:t>
      </w:r>
      <w:r w:rsidR="00F63637" w:rsidRPr="00CD29FF">
        <w:rPr>
          <w:rFonts w:ascii="Myriad Pro" w:hAnsi="Myriad Pro" w:cs="Times New Roman"/>
          <w:bCs/>
          <w:sz w:val="24"/>
          <w:szCs w:val="24"/>
        </w:rPr>
        <w:t xml:space="preserve"> </w:t>
      </w:r>
      <w:r w:rsidR="00F20C2C" w:rsidRPr="00CD29FF">
        <w:rPr>
          <w:rFonts w:ascii="Myriad Pro" w:hAnsi="Myriad Pro" w:cs="Times New Roman"/>
          <w:bCs/>
          <w:sz w:val="24"/>
          <w:szCs w:val="24"/>
        </w:rPr>
        <w:t>at</w:t>
      </w:r>
      <w:r w:rsidR="00F63637" w:rsidRPr="00CD29FF">
        <w:rPr>
          <w:rFonts w:ascii="Myriad Pro" w:hAnsi="Myriad Pro" w:cs="Times New Roman"/>
          <w:bCs/>
          <w:sz w:val="24"/>
          <w:szCs w:val="24"/>
        </w:rPr>
        <w:t xml:space="preserve"> </w:t>
      </w:r>
      <w:r w:rsidR="00F20C2C" w:rsidRPr="00CD29FF">
        <w:rPr>
          <w:rFonts w:ascii="Myriad Pro" w:hAnsi="Myriad Pro" w:cs="Times New Roman"/>
          <w:bCs/>
          <w:sz w:val="24"/>
          <w:szCs w:val="24"/>
        </w:rPr>
        <w:t>work.</w:t>
      </w:r>
      <w:r w:rsidR="001D612D" w:rsidRPr="00CD29FF">
        <w:rPr>
          <w:rFonts w:ascii="Myriad Pro" w:hAnsi="Myriad Pro" w:cs="Times New Roman"/>
          <w:bCs/>
          <w:sz w:val="24"/>
          <w:szCs w:val="24"/>
        </w:rPr>
        <w:t xml:space="preserve"> </w:t>
      </w:r>
      <w:r w:rsidR="00880181" w:rsidRPr="00CD29FF">
        <w:rPr>
          <w:rFonts w:ascii="Myriad Pro" w:hAnsi="Myriad Pro" w:cs="Times New Roman"/>
          <w:bCs/>
          <w:sz w:val="24"/>
          <w:szCs w:val="24"/>
        </w:rPr>
        <w:t>The white paper</w:t>
      </w:r>
      <w:r w:rsidR="001A2ED6" w:rsidRPr="00CD29FF">
        <w:rPr>
          <w:rFonts w:ascii="Myriad Pro" w:hAnsi="Myriad Pro" w:cs="Times New Roman"/>
          <w:bCs/>
          <w:sz w:val="24"/>
          <w:szCs w:val="24"/>
        </w:rPr>
        <w:t xml:space="preserve"> recommend</w:t>
      </w:r>
      <w:r w:rsidR="00B547FB" w:rsidRPr="00CD29FF">
        <w:rPr>
          <w:rFonts w:ascii="Myriad Pro" w:hAnsi="Myriad Pro" w:cs="Times New Roman"/>
          <w:bCs/>
          <w:sz w:val="24"/>
          <w:szCs w:val="24"/>
        </w:rPr>
        <w:t>s</w:t>
      </w:r>
      <w:r w:rsidR="001A2ED6" w:rsidRPr="00CD29FF">
        <w:rPr>
          <w:rFonts w:ascii="Myriad Pro" w:hAnsi="Myriad Pro" w:cs="Times New Roman"/>
          <w:bCs/>
          <w:sz w:val="24"/>
          <w:szCs w:val="24"/>
        </w:rPr>
        <w:t xml:space="preserve"> </w:t>
      </w:r>
      <w:r w:rsidR="00862D96" w:rsidRPr="00CD29FF">
        <w:rPr>
          <w:rFonts w:ascii="Myriad Pro" w:hAnsi="Myriad Pro" w:cs="Times New Roman"/>
          <w:bCs/>
          <w:sz w:val="24"/>
          <w:szCs w:val="24"/>
        </w:rPr>
        <w:t>flexibility, creativity</w:t>
      </w:r>
      <w:r w:rsidR="00F63637" w:rsidRPr="00CD29FF">
        <w:rPr>
          <w:rFonts w:ascii="Myriad Pro" w:hAnsi="Myriad Pro" w:cs="Times New Roman"/>
          <w:bCs/>
          <w:sz w:val="24"/>
          <w:szCs w:val="24"/>
        </w:rPr>
        <w:t xml:space="preserve">, </w:t>
      </w:r>
      <w:r w:rsidR="00862D96" w:rsidRPr="00CD29FF">
        <w:rPr>
          <w:rFonts w:ascii="Myriad Pro" w:hAnsi="Myriad Pro" w:cs="Times New Roman"/>
          <w:bCs/>
          <w:sz w:val="24"/>
          <w:szCs w:val="24"/>
        </w:rPr>
        <w:t>and the need to educate managers about long COVID</w:t>
      </w:r>
      <w:r w:rsidR="004C168A" w:rsidRPr="00CD29FF">
        <w:rPr>
          <w:rFonts w:ascii="Myriad Pro" w:hAnsi="Myriad Pro" w:cs="Times New Roman"/>
          <w:bCs/>
          <w:sz w:val="24"/>
          <w:szCs w:val="24"/>
        </w:rPr>
        <w:t xml:space="preserve"> symptoms and accommodations.</w:t>
      </w:r>
      <w:r w:rsidR="00F63637" w:rsidRPr="00CD29FF">
        <w:rPr>
          <w:rFonts w:ascii="Myriad Pro" w:hAnsi="Myriad Pro" w:cs="Times New Roman"/>
          <w:bCs/>
          <w:sz w:val="24"/>
          <w:szCs w:val="24"/>
        </w:rPr>
        <w:t xml:space="preserve"> </w:t>
      </w:r>
    </w:p>
    <w:p w14:paraId="59DF4A36" w14:textId="48FFD314" w:rsidR="004D20FE" w:rsidRDefault="00796022" w:rsidP="004D20FE">
      <w:pPr>
        <w:pBdr>
          <w:top w:val="nil"/>
          <w:left w:val="nil"/>
          <w:bottom w:val="nil"/>
          <w:right w:val="nil"/>
          <w:between w:val="nil"/>
        </w:pBdr>
        <w:shd w:val="clear" w:color="auto" w:fill="FFFFFF"/>
        <w:rPr>
          <w:rFonts w:ascii="Myriad Pro" w:hAnsi="Myriad Pro" w:cs="Times New Roman"/>
          <w:bCs/>
          <w:sz w:val="24"/>
          <w:szCs w:val="24"/>
        </w:rPr>
      </w:pPr>
      <w:r w:rsidRPr="00CD29FF">
        <w:rPr>
          <w:rFonts w:ascii="Myriad Pro" w:hAnsi="Myriad Pro" w:cs="Times New Roman"/>
          <w:bCs/>
          <w:sz w:val="24"/>
          <w:szCs w:val="24"/>
        </w:rPr>
        <w:t>“</w:t>
      </w:r>
      <w:r w:rsidR="004C168A" w:rsidRPr="00CD29FF">
        <w:rPr>
          <w:rFonts w:ascii="Myriad Pro" w:hAnsi="Myriad Pro" w:cs="Times New Roman"/>
          <w:bCs/>
          <w:sz w:val="24"/>
          <w:szCs w:val="24"/>
        </w:rPr>
        <w:t xml:space="preserve">For many organizations, </w:t>
      </w:r>
      <w:r w:rsidRPr="00CD29FF">
        <w:rPr>
          <w:rFonts w:ascii="Myriad Pro" w:hAnsi="Myriad Pro" w:cs="Times New Roman"/>
          <w:bCs/>
          <w:sz w:val="24"/>
          <w:szCs w:val="24"/>
        </w:rPr>
        <w:t xml:space="preserve">developing programs to accommodate employees with long COVID will be a first </w:t>
      </w:r>
      <w:r w:rsidR="000B2274" w:rsidRPr="00CD29FF">
        <w:rPr>
          <w:rFonts w:ascii="Myriad Pro" w:hAnsi="Myriad Pro" w:cs="Times New Roman"/>
          <w:bCs/>
          <w:sz w:val="24"/>
          <w:szCs w:val="24"/>
        </w:rPr>
        <w:t xml:space="preserve">step to </w:t>
      </w:r>
      <w:r w:rsidR="00295AFD" w:rsidRPr="00CD29FF">
        <w:rPr>
          <w:rFonts w:ascii="Myriad Pro" w:hAnsi="Myriad Pro" w:cs="Times New Roman"/>
          <w:bCs/>
          <w:sz w:val="24"/>
          <w:szCs w:val="24"/>
        </w:rPr>
        <w:t xml:space="preserve">a more holistic approach to </w:t>
      </w:r>
      <w:r w:rsidR="001620DB" w:rsidRPr="00CD29FF">
        <w:rPr>
          <w:rFonts w:ascii="Myriad Pro" w:hAnsi="Myriad Pro" w:cs="Times New Roman"/>
          <w:bCs/>
          <w:sz w:val="24"/>
          <w:szCs w:val="24"/>
        </w:rPr>
        <w:t xml:space="preserve">accommodating those with </w:t>
      </w:r>
      <w:r w:rsidR="00D15180" w:rsidRPr="00CD29FF">
        <w:rPr>
          <w:rFonts w:ascii="Myriad Pro" w:hAnsi="Myriad Pro" w:cs="Times New Roman"/>
          <w:bCs/>
          <w:sz w:val="24"/>
          <w:szCs w:val="24"/>
        </w:rPr>
        <w:t>other</w:t>
      </w:r>
      <w:r w:rsidR="001620DB" w:rsidRPr="00CD29FF">
        <w:rPr>
          <w:rFonts w:ascii="Myriad Pro" w:hAnsi="Myriad Pro" w:cs="Times New Roman"/>
          <w:bCs/>
          <w:sz w:val="24"/>
          <w:szCs w:val="24"/>
        </w:rPr>
        <w:t xml:space="preserve"> </w:t>
      </w:r>
      <w:r w:rsidR="0006579B" w:rsidRPr="00CD29FF">
        <w:rPr>
          <w:rFonts w:ascii="Myriad Pro" w:hAnsi="Myriad Pro" w:cs="Times New Roman"/>
          <w:bCs/>
          <w:sz w:val="24"/>
          <w:szCs w:val="24"/>
        </w:rPr>
        <w:t>illnesses</w:t>
      </w:r>
      <w:r w:rsidR="00D15180" w:rsidRPr="00CD29FF">
        <w:rPr>
          <w:rFonts w:ascii="Myriad Pro" w:hAnsi="Myriad Pro" w:cs="Times New Roman"/>
          <w:bCs/>
          <w:sz w:val="24"/>
          <w:szCs w:val="24"/>
        </w:rPr>
        <w:t xml:space="preserve"> and disabilities</w:t>
      </w:r>
      <w:r w:rsidR="0006579B" w:rsidRPr="00CD29FF">
        <w:rPr>
          <w:rFonts w:ascii="Myriad Pro" w:hAnsi="Myriad Pro" w:cs="Times New Roman"/>
          <w:bCs/>
          <w:sz w:val="24"/>
          <w:szCs w:val="24"/>
        </w:rPr>
        <w:t>, including mental health challenges</w:t>
      </w:r>
      <w:r w:rsidR="003A29FF" w:rsidRPr="00CD29FF">
        <w:rPr>
          <w:rFonts w:ascii="Myriad Pro" w:hAnsi="Myriad Pro" w:cs="Times New Roman"/>
          <w:bCs/>
          <w:sz w:val="24"/>
          <w:szCs w:val="24"/>
        </w:rPr>
        <w:t>,” said</w:t>
      </w:r>
      <w:r w:rsidR="0006579B" w:rsidRPr="00CD29FF">
        <w:rPr>
          <w:rFonts w:ascii="Myriad Pro" w:hAnsi="Myriad Pro" w:cs="Times New Roman"/>
          <w:bCs/>
          <w:sz w:val="24"/>
          <w:szCs w:val="24"/>
        </w:rPr>
        <w:t xml:space="preserve"> Terri L. Rhodes, CEO of DMEC.</w:t>
      </w:r>
      <w:r w:rsidR="00F63637" w:rsidRPr="00CD29FF">
        <w:rPr>
          <w:rFonts w:ascii="Myriad Pro" w:hAnsi="Myriad Pro" w:cs="Times New Roman"/>
          <w:bCs/>
          <w:sz w:val="24"/>
          <w:szCs w:val="24"/>
        </w:rPr>
        <w:t xml:space="preserve"> </w:t>
      </w:r>
      <w:r w:rsidR="0006579B" w:rsidRPr="00CD29FF">
        <w:rPr>
          <w:rFonts w:ascii="Myriad Pro" w:hAnsi="Myriad Pro" w:cs="Times New Roman"/>
          <w:bCs/>
          <w:sz w:val="24"/>
          <w:szCs w:val="24"/>
        </w:rPr>
        <w:t>“</w:t>
      </w:r>
      <w:r w:rsidR="00363656" w:rsidRPr="00CD29FF">
        <w:rPr>
          <w:rFonts w:ascii="Myriad Pro" w:hAnsi="Myriad Pro" w:cs="Times New Roman"/>
          <w:bCs/>
          <w:sz w:val="24"/>
          <w:szCs w:val="24"/>
        </w:rPr>
        <w:t>COVID</w:t>
      </w:r>
      <w:r w:rsidR="004D20FE">
        <w:rPr>
          <w:rFonts w:ascii="Myriad Pro" w:hAnsi="Myriad Pro" w:cs="Times New Roman"/>
          <w:bCs/>
          <w:sz w:val="24"/>
          <w:szCs w:val="24"/>
        </w:rPr>
        <w:t>-19</w:t>
      </w:r>
      <w:r w:rsidR="00363656" w:rsidRPr="00CD29FF">
        <w:rPr>
          <w:rFonts w:ascii="Myriad Pro" w:hAnsi="Myriad Pro" w:cs="Times New Roman"/>
          <w:bCs/>
          <w:sz w:val="24"/>
          <w:szCs w:val="24"/>
        </w:rPr>
        <w:t xml:space="preserve"> and long COVID have </w:t>
      </w:r>
      <w:r w:rsidR="004F0106" w:rsidRPr="00CD29FF">
        <w:rPr>
          <w:rFonts w:ascii="Myriad Pro" w:hAnsi="Myriad Pro" w:cs="Times New Roman"/>
          <w:bCs/>
          <w:sz w:val="24"/>
          <w:szCs w:val="24"/>
        </w:rPr>
        <w:t>encouraged</w:t>
      </w:r>
      <w:r w:rsidR="00363656" w:rsidRPr="00CD29FF">
        <w:rPr>
          <w:rFonts w:ascii="Myriad Pro" w:hAnsi="Myriad Pro" w:cs="Times New Roman"/>
          <w:bCs/>
          <w:sz w:val="24"/>
          <w:szCs w:val="24"/>
        </w:rPr>
        <w:t xml:space="preserve"> employers to </w:t>
      </w:r>
      <w:r w:rsidR="0073060E" w:rsidRPr="00CD29FF">
        <w:rPr>
          <w:rFonts w:ascii="Myriad Pro" w:hAnsi="Myriad Pro" w:cs="Times New Roman"/>
          <w:bCs/>
          <w:sz w:val="24"/>
          <w:szCs w:val="24"/>
        </w:rPr>
        <w:t xml:space="preserve">think </w:t>
      </w:r>
      <w:r w:rsidR="00F63637" w:rsidRPr="00CD29FF">
        <w:rPr>
          <w:rFonts w:ascii="Myriad Pro" w:hAnsi="Myriad Pro" w:cs="Times New Roman"/>
          <w:bCs/>
          <w:sz w:val="24"/>
          <w:szCs w:val="24"/>
        </w:rPr>
        <w:t>creatively</w:t>
      </w:r>
      <w:r w:rsidR="0073060E" w:rsidRPr="00CD29FF">
        <w:rPr>
          <w:rFonts w:ascii="Myriad Pro" w:hAnsi="Myriad Pro" w:cs="Times New Roman"/>
          <w:bCs/>
          <w:sz w:val="24"/>
          <w:szCs w:val="24"/>
        </w:rPr>
        <w:t xml:space="preserve"> about </w:t>
      </w:r>
      <w:r w:rsidR="007D67BF" w:rsidRPr="00CD29FF">
        <w:rPr>
          <w:rFonts w:ascii="Myriad Pro" w:hAnsi="Myriad Pro" w:cs="Times New Roman"/>
          <w:bCs/>
          <w:sz w:val="24"/>
          <w:szCs w:val="24"/>
        </w:rPr>
        <w:t xml:space="preserve">how to manage </w:t>
      </w:r>
      <w:r w:rsidR="0073060E" w:rsidRPr="00CD29FF">
        <w:rPr>
          <w:rFonts w:ascii="Myriad Pro" w:hAnsi="Myriad Pro" w:cs="Times New Roman"/>
          <w:bCs/>
          <w:sz w:val="24"/>
          <w:szCs w:val="24"/>
        </w:rPr>
        <w:t xml:space="preserve">absence and </w:t>
      </w:r>
      <w:r w:rsidR="007C6E59" w:rsidRPr="00CD29FF">
        <w:rPr>
          <w:rFonts w:ascii="Myriad Pro" w:hAnsi="Myriad Pro" w:cs="Times New Roman"/>
          <w:bCs/>
          <w:sz w:val="24"/>
          <w:szCs w:val="24"/>
        </w:rPr>
        <w:t xml:space="preserve">disability and </w:t>
      </w:r>
      <w:r w:rsidR="00F63637" w:rsidRPr="00CD29FF">
        <w:rPr>
          <w:rFonts w:ascii="Myriad Pro" w:hAnsi="Myriad Pro" w:cs="Times New Roman"/>
          <w:bCs/>
          <w:sz w:val="24"/>
          <w:szCs w:val="24"/>
        </w:rPr>
        <w:t xml:space="preserve">keep their employees working </w:t>
      </w:r>
      <w:r w:rsidR="00120F61" w:rsidRPr="00CD29FF">
        <w:rPr>
          <w:rFonts w:ascii="Myriad Pro" w:hAnsi="Myriad Pro" w:cs="Times New Roman"/>
          <w:bCs/>
          <w:sz w:val="24"/>
          <w:szCs w:val="24"/>
        </w:rPr>
        <w:t xml:space="preserve">safely and </w:t>
      </w:r>
      <w:r w:rsidR="00F63637" w:rsidRPr="00CD29FF">
        <w:rPr>
          <w:rFonts w:ascii="Myriad Pro" w:hAnsi="Myriad Pro" w:cs="Times New Roman"/>
          <w:bCs/>
          <w:sz w:val="24"/>
          <w:szCs w:val="24"/>
        </w:rPr>
        <w:t>productively.</w:t>
      </w:r>
      <w:r w:rsidR="00F1192C" w:rsidRPr="00CD29FF">
        <w:rPr>
          <w:rFonts w:ascii="Myriad Pro" w:hAnsi="Myriad Pro" w:cs="Times New Roman"/>
          <w:bCs/>
          <w:sz w:val="24"/>
          <w:szCs w:val="24"/>
        </w:rPr>
        <w:t>”</w:t>
      </w:r>
      <w:r w:rsidR="007D67BF" w:rsidRPr="00CD29FF">
        <w:rPr>
          <w:rFonts w:ascii="Myriad Pro" w:hAnsi="Myriad Pro" w:cs="Times New Roman"/>
          <w:bCs/>
          <w:sz w:val="24"/>
          <w:szCs w:val="24"/>
        </w:rPr>
        <w:t xml:space="preserve"> </w:t>
      </w:r>
    </w:p>
    <w:p w14:paraId="7856036E" w14:textId="255C384D" w:rsidR="007E70A1" w:rsidRPr="00CD29FF" w:rsidRDefault="004D20FE" w:rsidP="007E70A1">
      <w:pPr>
        <w:rPr>
          <w:rFonts w:ascii="Myriad Pro" w:hAnsi="Myriad Pro" w:cs="Times New Roman"/>
          <w:sz w:val="24"/>
          <w:szCs w:val="24"/>
        </w:rPr>
      </w:pPr>
      <w:r>
        <w:rPr>
          <w:rFonts w:ascii="Myriad Pro" w:hAnsi="Myriad Pro" w:cs="Times New Roman"/>
          <w:bCs/>
          <w:sz w:val="24"/>
          <w:szCs w:val="24"/>
        </w:rPr>
        <w:br/>
      </w:r>
      <w:r w:rsidR="007E70A1" w:rsidRPr="00CD29FF">
        <w:rPr>
          <w:rFonts w:ascii="Myriad Pro" w:hAnsi="Myriad Pro" w:cs="Times New Roman"/>
          <w:b/>
          <w:sz w:val="24"/>
          <w:szCs w:val="24"/>
        </w:rPr>
        <w:t>About DMEC</w:t>
      </w:r>
      <w:r w:rsidR="007E70A1" w:rsidRPr="00CD29FF">
        <w:rPr>
          <w:rFonts w:ascii="Myriad Pro" w:hAnsi="Myriad Pro" w:cs="Times New Roman"/>
          <w:b/>
          <w:sz w:val="24"/>
          <w:szCs w:val="24"/>
        </w:rPr>
        <w:br/>
      </w:r>
      <w:r w:rsidR="007E70A1" w:rsidRPr="00CD29FF">
        <w:rPr>
          <w:rFonts w:ascii="Myriad Pro" w:hAnsi="Myriad Pro" w:cs="Times New Roman"/>
          <w:sz w:val="24"/>
          <w:szCs w:val="24"/>
        </w:rPr>
        <w:t xml:space="preserve">The Disability Management Employer Coalition (DMEC) is a non-profit organization that provides educational resources to employers in the areas of disability, absence, health, and productivity. The primary goal of DMEC is to assist employers in developing cost-saving programs, encouraging responsive market products, and returning employees to productive employment. Visit </w:t>
      </w:r>
      <w:hyperlink r:id="rId11" w:history="1">
        <w:r>
          <w:rPr>
            <w:rStyle w:val="Hyperlink"/>
            <w:rFonts w:ascii="Myriad Pro" w:hAnsi="Myriad Pro" w:cs="Times New Roman"/>
            <w:sz w:val="24"/>
            <w:szCs w:val="24"/>
          </w:rPr>
          <w:t>www.dmec.org</w:t>
        </w:r>
      </w:hyperlink>
      <w:r w:rsidR="007E70A1" w:rsidRPr="00CD29FF">
        <w:rPr>
          <w:rFonts w:ascii="Myriad Pro" w:hAnsi="Myriad Pro" w:cs="Times New Roman"/>
          <w:sz w:val="24"/>
          <w:szCs w:val="24"/>
        </w:rPr>
        <w:t xml:space="preserve"> for more information about educational publications and events.</w:t>
      </w:r>
      <w:r w:rsidR="000108C5">
        <w:rPr>
          <w:rFonts w:ascii="Myriad Pro" w:hAnsi="Myriad Pro" w:cs="Times New Roman"/>
          <w:sz w:val="24"/>
          <w:szCs w:val="24"/>
        </w:rPr>
        <w:br/>
      </w:r>
    </w:p>
    <w:p w14:paraId="1469984A" w14:textId="03EF0661" w:rsidR="00480C20" w:rsidRDefault="006A3BCD" w:rsidP="00E5335D">
      <w:pPr>
        <w:pBdr>
          <w:top w:val="nil"/>
          <w:left w:val="nil"/>
          <w:bottom w:val="nil"/>
          <w:right w:val="nil"/>
          <w:between w:val="nil"/>
        </w:pBdr>
        <w:shd w:val="clear" w:color="auto" w:fill="FFFFFF"/>
        <w:rPr>
          <w:rFonts w:ascii="Myriad Pro" w:hAnsi="Myriad Pro" w:cs="Times New Roman"/>
          <w:b/>
          <w:sz w:val="24"/>
          <w:szCs w:val="24"/>
        </w:rPr>
      </w:pPr>
      <w:r w:rsidRPr="00CD29FF">
        <w:rPr>
          <w:rFonts w:ascii="Myriad Pro" w:hAnsi="Myriad Pro" w:cs="Times New Roman"/>
          <w:b/>
          <w:sz w:val="24"/>
          <w:szCs w:val="24"/>
        </w:rPr>
        <w:t>About Sedgwick</w:t>
      </w:r>
      <w:r w:rsidR="00705341" w:rsidRPr="00CD29FF">
        <w:rPr>
          <w:rFonts w:ascii="Myriad Pro" w:hAnsi="Myriad Pro"/>
          <w:b/>
          <w:bCs/>
          <w:sz w:val="24"/>
          <w:szCs w:val="24"/>
        </w:rPr>
        <w:br/>
      </w:r>
      <w:proofErr w:type="spellStart"/>
      <w:r w:rsidR="00705341" w:rsidRPr="00CD29FF">
        <w:rPr>
          <w:rFonts w:ascii="Myriad Pro" w:hAnsi="Myriad Pro"/>
          <w:sz w:val="24"/>
          <w:szCs w:val="24"/>
        </w:rPr>
        <w:t>Sedgwick</w:t>
      </w:r>
      <w:proofErr w:type="spellEnd"/>
      <w:r w:rsidR="00705341" w:rsidRPr="00CD29FF">
        <w:rPr>
          <w:rFonts w:ascii="Myriad Pro" w:hAnsi="Myriad Pro"/>
          <w:sz w:val="24"/>
          <w:szCs w:val="24"/>
        </w:rPr>
        <w:t xml:space="preserve"> is a leading global provider of technology-enabled risk, benefits and integrated business solutions. The company provides a broad range of resources tailored to clients’ specific needs in casualty, property, marine, benefits, brand protection and other lines. At Sedgwick, caring counts; through the dedication and expertise of nearly 30,000 colleagues across 80 countries, the company takes care of people and organizations by mitigating and reducing risks and losses, promoting health and productivity, protecting brand reputations, and containing costs that can impact performance. Sedgwick’s majority shareholder is The Carlyle Group; Stone Point Capital LLC, Caisse de dépôt et placement du Québec (CDPQ), Onex and other management investors are minority shareholders. For more, see </w:t>
      </w:r>
      <w:hyperlink r:id="rId12" w:history="1">
        <w:r w:rsidR="00705341" w:rsidRPr="004D20FE">
          <w:rPr>
            <w:rStyle w:val="Hyperlink"/>
            <w:rFonts w:ascii="Myriad Pro" w:hAnsi="Myriad Pro"/>
            <w:color w:val="2455A6"/>
            <w:sz w:val="24"/>
            <w:szCs w:val="24"/>
          </w:rPr>
          <w:t>sedgwick.com</w:t>
        </w:r>
      </w:hyperlink>
      <w:r w:rsidR="00705341" w:rsidRPr="00CD29FF">
        <w:rPr>
          <w:rFonts w:ascii="Myriad Pro" w:hAnsi="Myriad Pro"/>
          <w:color w:val="000000"/>
          <w:sz w:val="24"/>
          <w:szCs w:val="24"/>
        </w:rPr>
        <w:t>.</w:t>
      </w:r>
    </w:p>
    <w:p w14:paraId="03D478F4" w14:textId="77777777" w:rsidR="004D20FE" w:rsidRPr="004D20FE" w:rsidRDefault="004D20FE" w:rsidP="00E5335D">
      <w:pPr>
        <w:pBdr>
          <w:top w:val="nil"/>
          <w:left w:val="nil"/>
          <w:bottom w:val="nil"/>
          <w:right w:val="nil"/>
          <w:between w:val="nil"/>
        </w:pBdr>
        <w:shd w:val="clear" w:color="auto" w:fill="FFFFFF"/>
        <w:rPr>
          <w:rFonts w:ascii="Myriad Pro" w:hAnsi="Myriad Pro" w:cs="Times New Roman"/>
          <w:b/>
          <w:sz w:val="24"/>
          <w:szCs w:val="24"/>
        </w:rPr>
      </w:pPr>
    </w:p>
    <w:p w14:paraId="5DA4E30F" w14:textId="603263F4" w:rsidR="00480C20" w:rsidRDefault="00480C20" w:rsidP="00480C20">
      <w:pPr>
        <w:pBdr>
          <w:top w:val="nil"/>
          <w:left w:val="nil"/>
          <w:bottom w:val="nil"/>
          <w:right w:val="nil"/>
          <w:between w:val="nil"/>
        </w:pBd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w:t>
      </w:r>
    </w:p>
    <w:sectPr w:rsidR="0048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6F7E"/>
    <w:multiLevelType w:val="multilevel"/>
    <w:tmpl w:val="2662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A64232"/>
    <w:multiLevelType w:val="multilevel"/>
    <w:tmpl w:val="94669E5A"/>
    <w:lvl w:ilvl="0">
      <w:start w:val="1"/>
      <w:numFmt w:val="bullet"/>
      <w:lvlText w:val="●"/>
      <w:lvlJc w:val="left"/>
      <w:pPr>
        <w:ind w:left="720" w:hanging="360"/>
      </w:pPr>
      <w:rPr>
        <w:rFonts w:ascii="Noto Sans" w:eastAsia="Noto Sans" w:hAnsi="Noto Sans" w:cs="Noto San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905677938">
    <w:abstractNumId w:val="0"/>
  </w:num>
  <w:num w:numId="2" w16cid:durableId="143120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AF"/>
    <w:rsid w:val="00000F44"/>
    <w:rsid w:val="00001190"/>
    <w:rsid w:val="00004928"/>
    <w:rsid w:val="000108C5"/>
    <w:rsid w:val="00014174"/>
    <w:rsid w:val="000175B8"/>
    <w:rsid w:val="0002384E"/>
    <w:rsid w:val="000253D6"/>
    <w:rsid w:val="00040AA8"/>
    <w:rsid w:val="0006579B"/>
    <w:rsid w:val="00067C75"/>
    <w:rsid w:val="00070CAF"/>
    <w:rsid w:val="00086FCB"/>
    <w:rsid w:val="000B2274"/>
    <w:rsid w:val="000C2B71"/>
    <w:rsid w:val="000D10C4"/>
    <w:rsid w:val="00113964"/>
    <w:rsid w:val="00120F61"/>
    <w:rsid w:val="001620DB"/>
    <w:rsid w:val="00193CF0"/>
    <w:rsid w:val="001A2ED6"/>
    <w:rsid w:val="001A6422"/>
    <w:rsid w:val="001B1D32"/>
    <w:rsid w:val="001C0DDE"/>
    <w:rsid w:val="001D612D"/>
    <w:rsid w:val="001F7BC2"/>
    <w:rsid w:val="002267A6"/>
    <w:rsid w:val="00241923"/>
    <w:rsid w:val="0028389E"/>
    <w:rsid w:val="00295AFD"/>
    <w:rsid w:val="00297EBE"/>
    <w:rsid w:val="002A3FAE"/>
    <w:rsid w:val="002A7D6D"/>
    <w:rsid w:val="002E01C7"/>
    <w:rsid w:val="00322C15"/>
    <w:rsid w:val="00336DBB"/>
    <w:rsid w:val="00350F75"/>
    <w:rsid w:val="00353AA2"/>
    <w:rsid w:val="003635F0"/>
    <w:rsid w:val="00363656"/>
    <w:rsid w:val="0038377B"/>
    <w:rsid w:val="003A29FF"/>
    <w:rsid w:val="003A6FD3"/>
    <w:rsid w:val="003E0218"/>
    <w:rsid w:val="003E5447"/>
    <w:rsid w:val="00441867"/>
    <w:rsid w:val="0047432B"/>
    <w:rsid w:val="00480C20"/>
    <w:rsid w:val="00490438"/>
    <w:rsid w:val="004A754F"/>
    <w:rsid w:val="004C168A"/>
    <w:rsid w:val="004D20FE"/>
    <w:rsid w:val="004F0106"/>
    <w:rsid w:val="00500AA8"/>
    <w:rsid w:val="005051B2"/>
    <w:rsid w:val="0054665E"/>
    <w:rsid w:val="00592466"/>
    <w:rsid w:val="005A64A8"/>
    <w:rsid w:val="005C0564"/>
    <w:rsid w:val="005D055F"/>
    <w:rsid w:val="00607BF7"/>
    <w:rsid w:val="00694C9F"/>
    <w:rsid w:val="006A3BCD"/>
    <w:rsid w:val="006A6C7C"/>
    <w:rsid w:val="006B1A02"/>
    <w:rsid w:val="006C10E5"/>
    <w:rsid w:val="006C333F"/>
    <w:rsid w:val="006D04B7"/>
    <w:rsid w:val="006D2B2F"/>
    <w:rsid w:val="006D6307"/>
    <w:rsid w:val="006E133A"/>
    <w:rsid w:val="006E5051"/>
    <w:rsid w:val="00705341"/>
    <w:rsid w:val="00717FC8"/>
    <w:rsid w:val="0073060E"/>
    <w:rsid w:val="00743A07"/>
    <w:rsid w:val="0078181F"/>
    <w:rsid w:val="00785152"/>
    <w:rsid w:val="00796022"/>
    <w:rsid w:val="007A0F5A"/>
    <w:rsid w:val="007A72D1"/>
    <w:rsid w:val="007B52C7"/>
    <w:rsid w:val="007C369C"/>
    <w:rsid w:val="007C6E59"/>
    <w:rsid w:val="007D67BF"/>
    <w:rsid w:val="007E70A1"/>
    <w:rsid w:val="00833153"/>
    <w:rsid w:val="00853FD3"/>
    <w:rsid w:val="00857744"/>
    <w:rsid w:val="00862D96"/>
    <w:rsid w:val="008648A8"/>
    <w:rsid w:val="00880181"/>
    <w:rsid w:val="00880E41"/>
    <w:rsid w:val="00881B87"/>
    <w:rsid w:val="00882DC0"/>
    <w:rsid w:val="008A3AF3"/>
    <w:rsid w:val="008B32BE"/>
    <w:rsid w:val="008B730B"/>
    <w:rsid w:val="008C3A10"/>
    <w:rsid w:val="008D603F"/>
    <w:rsid w:val="008E4CEA"/>
    <w:rsid w:val="008E61BC"/>
    <w:rsid w:val="008F3556"/>
    <w:rsid w:val="00904935"/>
    <w:rsid w:val="00912EA9"/>
    <w:rsid w:val="009311BA"/>
    <w:rsid w:val="00943E8D"/>
    <w:rsid w:val="00957FEB"/>
    <w:rsid w:val="0096636A"/>
    <w:rsid w:val="009717B7"/>
    <w:rsid w:val="009840CB"/>
    <w:rsid w:val="0099582E"/>
    <w:rsid w:val="009A64CF"/>
    <w:rsid w:val="009D61F3"/>
    <w:rsid w:val="009E266D"/>
    <w:rsid w:val="009F35E8"/>
    <w:rsid w:val="00A0359B"/>
    <w:rsid w:val="00A15B9A"/>
    <w:rsid w:val="00A847FD"/>
    <w:rsid w:val="00A95832"/>
    <w:rsid w:val="00AC290D"/>
    <w:rsid w:val="00AD4432"/>
    <w:rsid w:val="00AE52C4"/>
    <w:rsid w:val="00AF3520"/>
    <w:rsid w:val="00AF5214"/>
    <w:rsid w:val="00B273D6"/>
    <w:rsid w:val="00B27FCC"/>
    <w:rsid w:val="00B35683"/>
    <w:rsid w:val="00B547FB"/>
    <w:rsid w:val="00B97F44"/>
    <w:rsid w:val="00BB7753"/>
    <w:rsid w:val="00BD67DE"/>
    <w:rsid w:val="00BE729F"/>
    <w:rsid w:val="00C51513"/>
    <w:rsid w:val="00C60FC8"/>
    <w:rsid w:val="00C66FBA"/>
    <w:rsid w:val="00C76B5B"/>
    <w:rsid w:val="00C76EA3"/>
    <w:rsid w:val="00CB4881"/>
    <w:rsid w:val="00CC634A"/>
    <w:rsid w:val="00CD29FF"/>
    <w:rsid w:val="00D15180"/>
    <w:rsid w:val="00D22B46"/>
    <w:rsid w:val="00D304A3"/>
    <w:rsid w:val="00D377CB"/>
    <w:rsid w:val="00D45FC7"/>
    <w:rsid w:val="00D507DB"/>
    <w:rsid w:val="00D50D16"/>
    <w:rsid w:val="00D570B9"/>
    <w:rsid w:val="00D5715F"/>
    <w:rsid w:val="00D8677C"/>
    <w:rsid w:val="00D911CE"/>
    <w:rsid w:val="00D91CD2"/>
    <w:rsid w:val="00D97333"/>
    <w:rsid w:val="00E27267"/>
    <w:rsid w:val="00E5335D"/>
    <w:rsid w:val="00E5347D"/>
    <w:rsid w:val="00E7069A"/>
    <w:rsid w:val="00EB00E8"/>
    <w:rsid w:val="00EC1115"/>
    <w:rsid w:val="00ED073A"/>
    <w:rsid w:val="00EF7784"/>
    <w:rsid w:val="00EF78A4"/>
    <w:rsid w:val="00F1191D"/>
    <w:rsid w:val="00F1192C"/>
    <w:rsid w:val="00F20C2C"/>
    <w:rsid w:val="00F44819"/>
    <w:rsid w:val="00F63637"/>
    <w:rsid w:val="00F76ACA"/>
    <w:rsid w:val="00FA266D"/>
    <w:rsid w:val="00FA7265"/>
    <w:rsid w:val="00FC76EC"/>
    <w:rsid w:val="00FD1A40"/>
    <w:rsid w:val="00FD674B"/>
    <w:rsid w:val="00FE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C78F"/>
  <w15:chartTrackingRefBased/>
  <w15:docId w15:val="{50FCEB39-4674-4E00-8E20-041A9CC8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612D"/>
    <w:rPr>
      <w:sz w:val="16"/>
      <w:szCs w:val="16"/>
    </w:rPr>
  </w:style>
  <w:style w:type="paragraph" w:styleId="CommentText">
    <w:name w:val="annotation text"/>
    <w:basedOn w:val="Normal"/>
    <w:link w:val="CommentTextChar"/>
    <w:uiPriority w:val="99"/>
    <w:unhideWhenUsed/>
    <w:rsid w:val="001D612D"/>
    <w:pPr>
      <w:spacing w:line="240" w:lineRule="auto"/>
    </w:pPr>
    <w:rPr>
      <w:sz w:val="20"/>
      <w:szCs w:val="20"/>
    </w:rPr>
  </w:style>
  <w:style w:type="character" w:customStyle="1" w:styleId="CommentTextChar">
    <w:name w:val="Comment Text Char"/>
    <w:basedOn w:val="DefaultParagraphFont"/>
    <w:link w:val="CommentText"/>
    <w:uiPriority w:val="99"/>
    <w:rsid w:val="001D612D"/>
    <w:rPr>
      <w:sz w:val="20"/>
      <w:szCs w:val="20"/>
    </w:rPr>
  </w:style>
  <w:style w:type="paragraph" w:styleId="CommentSubject">
    <w:name w:val="annotation subject"/>
    <w:basedOn w:val="CommentText"/>
    <w:next w:val="CommentText"/>
    <w:link w:val="CommentSubjectChar"/>
    <w:uiPriority w:val="99"/>
    <w:semiHidden/>
    <w:unhideWhenUsed/>
    <w:rsid w:val="001D612D"/>
    <w:rPr>
      <w:b/>
      <w:bCs/>
    </w:rPr>
  </w:style>
  <w:style w:type="character" w:customStyle="1" w:styleId="CommentSubjectChar">
    <w:name w:val="Comment Subject Char"/>
    <w:basedOn w:val="CommentTextChar"/>
    <w:link w:val="CommentSubject"/>
    <w:uiPriority w:val="99"/>
    <w:semiHidden/>
    <w:rsid w:val="001D612D"/>
    <w:rPr>
      <w:b/>
      <w:bCs/>
      <w:sz w:val="20"/>
      <w:szCs w:val="20"/>
    </w:rPr>
  </w:style>
  <w:style w:type="character" w:styleId="Hyperlink">
    <w:name w:val="Hyperlink"/>
    <w:basedOn w:val="DefaultParagraphFont"/>
    <w:uiPriority w:val="99"/>
    <w:unhideWhenUsed/>
    <w:rsid w:val="00705341"/>
    <w:rPr>
      <w:color w:val="0563C1"/>
      <w:u w:val="single"/>
    </w:rPr>
  </w:style>
  <w:style w:type="character" w:styleId="UnresolvedMention">
    <w:name w:val="Unresolved Mention"/>
    <w:basedOn w:val="DefaultParagraphFont"/>
    <w:uiPriority w:val="99"/>
    <w:semiHidden/>
    <w:unhideWhenUsed/>
    <w:rsid w:val="00FD1A40"/>
    <w:rPr>
      <w:color w:val="605E5C"/>
      <w:shd w:val="clear" w:color="auto" w:fill="E1DFDD"/>
    </w:rPr>
  </w:style>
  <w:style w:type="paragraph" w:styleId="Revision">
    <w:name w:val="Revision"/>
    <w:hidden/>
    <w:uiPriority w:val="99"/>
    <w:semiHidden/>
    <w:rsid w:val="00CD2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mec.org/2023/01/18/2022-dmec-long-covid-pulse-survey-resul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mec.org/2023/01/18/long-covid-assessing-and-managing-workforce-impact/" TargetMode="External"/><Relationship Id="rId12" Type="http://schemas.openxmlformats.org/officeDocument/2006/relationships/hyperlink" Target="https://www.sedgwick.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sedgwick.com/" TargetMode="External"/><Relationship Id="rId11" Type="http://schemas.openxmlformats.org/officeDocument/2006/relationships/hyperlink" Target="http://dmec.org/" TargetMode="External"/><Relationship Id="rId5" Type="http://schemas.openxmlformats.org/officeDocument/2006/relationships/hyperlink" Target="http://dmec.org/" TargetMode="External"/><Relationship Id="rId15" Type="http://schemas.openxmlformats.org/officeDocument/2006/relationships/customXml" Target="../customXml/item1.xml"/><Relationship Id="rId10" Type="http://schemas.openxmlformats.org/officeDocument/2006/relationships/hyperlink" Target="http://dmec.org/2023/01/18/long-covid-assessing-and-managing-workforce-impact/" TargetMode="External"/><Relationship Id="rId4" Type="http://schemas.openxmlformats.org/officeDocument/2006/relationships/webSettings" Target="webSettings.xml"/><Relationship Id="rId9" Type="http://schemas.openxmlformats.org/officeDocument/2006/relationships/hyperlink" Target="http://dmec.org/2023/01/18/2022-dmec-long-covid-pulse-survey-resul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D8E799D22E64FB3DA2349C4B92CD2" ma:contentTypeVersion="18" ma:contentTypeDescription="Create a new document." ma:contentTypeScope="" ma:versionID="cf50a0de2a0133628e9a85130412a410">
  <xsd:schema xmlns:xsd="http://www.w3.org/2001/XMLSchema" xmlns:xs="http://www.w3.org/2001/XMLSchema" xmlns:p="http://schemas.microsoft.com/office/2006/metadata/properties" xmlns:ns2="022b0fc1-2b7a-4280-88a3-8f57bd3bec0f" xmlns:ns3="75b80091-dc1b-4f8c-be27-94d1c6d60ec5" xmlns:ns4="059420fd-5c8a-44af-bc40-5b804cef0e7e" targetNamespace="http://schemas.microsoft.com/office/2006/metadata/properties" ma:root="true" ma:fieldsID="c6f1fe25ad9bcc30932993bb5f35a45a" ns2:_="" ns3:_="" ns4:_="">
    <xsd:import namespace="022b0fc1-2b7a-4280-88a3-8f57bd3bec0f"/>
    <xsd:import namespace="75b80091-dc1b-4f8c-be27-94d1c6d60ec5"/>
    <xsd:import namespace="059420fd-5c8a-44af-bc40-5b804cef0e7e"/>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fc1-2b7a-4280-88a3-8f57bd3be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210ca2f3-d540-49b7-911f-388b04d853b2}" ma:internalName="TaxCatchAll" ma:showField="CatchAllData" ma:web="022b0fc1-2b7a-4280-88a3-8f57bd3be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b80091-dc1b-4f8c-be27-94d1c6d60ec5"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9420fd-5c8a-44af-bc40-5b804cef0e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d9b7d1-9a2a-4137-ae28-ca6ac9218d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9420fd-5c8a-44af-bc40-5b804cef0e7e">
      <Terms xmlns="http://schemas.microsoft.com/office/infopath/2007/PartnerControls"/>
    </lcf76f155ced4ddcb4097134ff3c332f>
    <TaxCatchAll xmlns="022b0fc1-2b7a-4280-88a3-8f57bd3bec0f" xsi:nil="true"/>
  </documentManagement>
</p:properties>
</file>

<file path=customXml/itemProps1.xml><?xml version="1.0" encoding="utf-8"?>
<ds:datastoreItem xmlns:ds="http://schemas.openxmlformats.org/officeDocument/2006/customXml" ds:itemID="{37334F25-4E21-41D1-A056-F4998E83E91E}"/>
</file>

<file path=customXml/itemProps2.xml><?xml version="1.0" encoding="utf-8"?>
<ds:datastoreItem xmlns:ds="http://schemas.openxmlformats.org/officeDocument/2006/customXml" ds:itemID="{939B229C-0B75-41B6-A449-481555E67B84}"/>
</file>

<file path=customXml/itemProps3.xml><?xml version="1.0" encoding="utf-8"?>
<ds:datastoreItem xmlns:ds="http://schemas.openxmlformats.org/officeDocument/2006/customXml" ds:itemID="{74BA7F23-B246-40ED-8F7B-34F60DDADFAF}"/>
</file>

<file path=docProps/app.xml><?xml version="1.0" encoding="utf-8"?>
<Properties xmlns="http://schemas.openxmlformats.org/officeDocument/2006/extended-properties" xmlns:vt="http://schemas.openxmlformats.org/officeDocument/2006/docPropsVTypes">
  <Template>Normal</Template>
  <TotalTime>53</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Johnson</dc:creator>
  <cp:keywords/>
  <dc:description/>
  <cp:lastModifiedBy>Tasha Patterson</cp:lastModifiedBy>
  <cp:revision>9</cp:revision>
  <dcterms:created xsi:type="dcterms:W3CDTF">2023-01-17T20:02:00Z</dcterms:created>
  <dcterms:modified xsi:type="dcterms:W3CDTF">2023-01-17T23:00:00Z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0x0101002C4D8E799D22E64FB3DA2349C4B92CD2</vt:lpwstr>
  </property>
</Properties>
</file>